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B5E33" w14:textId="77777777" w:rsidR="00146DBC" w:rsidRDefault="00E91C70" w:rsidP="00E91C70">
      <w:pPr>
        <w:pStyle w:val="berschrift1"/>
        <w:rPr>
          <w:rFonts w:ascii="Calibri" w:eastAsia="Times New Roman" w:hAnsi="Calibri" w:cs="Calibri"/>
        </w:rPr>
      </w:pPr>
      <w:r>
        <w:rPr>
          <w:rFonts w:ascii="Calibri" w:eastAsia="Times New Roman" w:hAnsi="Calibri" w:cs="Calibri"/>
        </w:rPr>
        <w:t xml:space="preserve">MUSTER: </w:t>
      </w:r>
    </w:p>
    <w:p w14:paraId="09434B56" w14:textId="5F0C24C4" w:rsidR="00E91C70" w:rsidRDefault="00E91C70" w:rsidP="00E91C70">
      <w:pPr>
        <w:pStyle w:val="berschrift1"/>
        <w:rPr>
          <w:rFonts w:ascii="Calibri" w:eastAsia="Times New Roman" w:hAnsi="Calibri" w:cs="Calibri"/>
        </w:rPr>
      </w:pPr>
      <w:r>
        <w:rPr>
          <w:rFonts w:ascii="Calibri" w:eastAsia="Times New Roman" w:hAnsi="Calibri" w:cs="Calibri"/>
        </w:rPr>
        <w:t>Verfassungsrechtliche Beschwerde &amp; Antrag auf Wahlrechtszulassung</w:t>
      </w:r>
    </w:p>
    <w:p w14:paraId="75ADE3F4" w14:textId="77777777" w:rsidR="00E91C70" w:rsidRDefault="00E91C70" w:rsidP="00E91C70">
      <w:pPr>
        <w:rPr>
          <w:rFonts w:ascii="Calibri" w:eastAsia="Times New Roman" w:hAnsi="Calibri" w:cs="Calibri"/>
          <w:color w:val="000000"/>
          <w:sz w:val="22"/>
          <w:szCs w:val="22"/>
        </w:rPr>
      </w:pPr>
      <w:r>
        <w:rPr>
          <w:rStyle w:val="Fett"/>
          <w:rFonts w:ascii="Calibri" w:eastAsia="Times New Roman" w:hAnsi="Calibri" w:cs="Calibri"/>
          <w:color w:val="000000"/>
          <w:sz w:val="22"/>
          <w:szCs w:val="22"/>
        </w:rPr>
        <w:t>Absender / Antragsteller:</w:t>
      </w:r>
      <w:r>
        <w:rPr>
          <w:rFonts w:ascii="Calibri" w:eastAsia="Times New Roman" w:hAnsi="Calibri" w:cs="Calibri"/>
          <w:color w:val="000000"/>
          <w:sz w:val="22"/>
          <w:szCs w:val="22"/>
        </w:rPr>
        <w:br/>
        <w:t>[Vorname Nachname]</w:t>
      </w:r>
      <w:r>
        <w:rPr>
          <w:rFonts w:ascii="Calibri" w:eastAsia="Times New Roman" w:hAnsi="Calibri" w:cs="Calibri"/>
          <w:color w:val="000000"/>
          <w:sz w:val="22"/>
          <w:szCs w:val="22"/>
        </w:rPr>
        <w:br/>
        <w:t>[Straße und Hausnummer]</w:t>
      </w:r>
      <w:r>
        <w:rPr>
          <w:rFonts w:ascii="Calibri" w:eastAsia="Times New Roman" w:hAnsi="Calibri" w:cs="Calibri"/>
          <w:color w:val="000000"/>
          <w:sz w:val="22"/>
          <w:szCs w:val="22"/>
        </w:rPr>
        <w:br/>
        <w:t>[</w:t>
      </w:r>
      <w:proofErr w:type="gramStart"/>
      <w:r>
        <w:rPr>
          <w:rFonts w:ascii="Calibri" w:eastAsia="Times New Roman" w:hAnsi="Calibri" w:cs="Calibri"/>
          <w:color w:val="000000"/>
          <w:sz w:val="22"/>
          <w:szCs w:val="22"/>
        </w:rPr>
        <w:t>PLZ Ort</w:t>
      </w:r>
      <w:proofErr w:type="gramEnd"/>
      <w:r>
        <w:rPr>
          <w:rFonts w:ascii="Calibri" w:eastAsia="Times New Roman" w:hAnsi="Calibri" w:cs="Calibri"/>
          <w:color w:val="000000"/>
          <w:sz w:val="22"/>
          <w:szCs w:val="22"/>
        </w:rPr>
        <w:t>]</w:t>
      </w:r>
      <w:r>
        <w:rPr>
          <w:rFonts w:ascii="Calibri" w:eastAsia="Times New Roman" w:hAnsi="Calibri" w:cs="Calibri"/>
          <w:color w:val="000000"/>
          <w:sz w:val="22"/>
          <w:szCs w:val="22"/>
        </w:rPr>
        <w:br/>
      </w:r>
      <w:r>
        <w:rPr>
          <w:rStyle w:val="Hervorhebung"/>
          <w:rFonts w:ascii="Calibri" w:eastAsia="Times New Roman" w:hAnsi="Calibri" w:cs="Calibri"/>
          <w:color w:val="000000"/>
          <w:sz w:val="22"/>
          <w:szCs w:val="22"/>
        </w:rPr>
        <w:t>(Seit [Anzahl] Jahren mit ständigem Wohnsitz und Lebensmittelpunkt in der Bundesrepublik Deutschland)</w:t>
      </w:r>
      <w:r>
        <w:rPr>
          <w:rFonts w:ascii="Calibri" w:eastAsia="Times New Roman" w:hAnsi="Calibri" w:cs="Calibri"/>
          <w:color w:val="000000"/>
          <w:sz w:val="22"/>
          <w:szCs w:val="22"/>
        </w:rPr>
        <w:t xml:space="preserve"> </w:t>
      </w:r>
    </w:p>
    <w:p w14:paraId="2B0F03F0" w14:textId="77777777" w:rsidR="00E91C70" w:rsidRDefault="00E91C70" w:rsidP="00E91C70">
      <w:pPr>
        <w:spacing w:before="225" w:after="225"/>
        <w:rPr>
          <w:rFonts w:ascii="Calibri" w:eastAsia="Times New Roman" w:hAnsi="Calibri" w:cs="Calibri"/>
          <w:color w:val="000000"/>
          <w:sz w:val="22"/>
          <w:szCs w:val="22"/>
        </w:rPr>
      </w:pPr>
      <w:r>
        <w:rPr>
          <w:rFonts w:ascii="Calibri" w:eastAsia="Times New Roman" w:hAnsi="Calibri" w:cs="Calibri"/>
          <w:color w:val="000000"/>
          <w:sz w:val="22"/>
          <w:szCs w:val="22"/>
        </w:rPr>
        <w:pict w14:anchorId="224B29D0">
          <v:rect id="_x0000_i1025" style="width:0;height:1.5pt" o:hralign="center" o:hrstd="t" o:hr="t" fillcolor="#a0a0a0" stroked="f"/>
        </w:pict>
      </w:r>
    </w:p>
    <w:p w14:paraId="7A16E5ED" w14:textId="77777777" w:rsidR="00E91C70" w:rsidRDefault="00E91C70" w:rsidP="00E91C70">
      <w:pPr>
        <w:rPr>
          <w:rFonts w:ascii="Calibri" w:eastAsia="Times New Roman" w:hAnsi="Calibri" w:cs="Calibri"/>
          <w:color w:val="000000"/>
          <w:sz w:val="22"/>
          <w:szCs w:val="22"/>
        </w:rPr>
      </w:pPr>
      <w:r>
        <w:rPr>
          <w:rStyle w:val="Fett"/>
          <w:rFonts w:ascii="Calibri" w:eastAsia="Times New Roman" w:hAnsi="Calibri" w:cs="Calibri"/>
          <w:color w:val="000000"/>
          <w:sz w:val="22"/>
          <w:szCs w:val="22"/>
        </w:rPr>
        <w:t>Empfänger 1 (Zuständiges Wahlamt / Gemeindewahlbehörde):</w:t>
      </w:r>
      <w:r>
        <w:rPr>
          <w:rFonts w:ascii="Calibri" w:eastAsia="Times New Roman" w:hAnsi="Calibri" w:cs="Calibri"/>
          <w:color w:val="000000"/>
          <w:sz w:val="22"/>
          <w:szCs w:val="22"/>
        </w:rPr>
        <w:br/>
        <w:t>[Zuständiges Wahlamt / Gemeindewahlbehörde der Stadt / Gemeinde]</w:t>
      </w:r>
      <w:r>
        <w:rPr>
          <w:rFonts w:ascii="Calibri" w:eastAsia="Times New Roman" w:hAnsi="Calibri" w:cs="Calibri"/>
          <w:color w:val="000000"/>
          <w:sz w:val="22"/>
          <w:szCs w:val="22"/>
        </w:rPr>
        <w:br/>
        <w:t>[Straße und Hausnummer]</w:t>
      </w:r>
      <w:r>
        <w:rPr>
          <w:rFonts w:ascii="Calibri" w:eastAsia="Times New Roman" w:hAnsi="Calibri" w:cs="Calibri"/>
          <w:color w:val="000000"/>
          <w:sz w:val="22"/>
          <w:szCs w:val="22"/>
        </w:rPr>
        <w:br/>
        <w:t>[</w:t>
      </w:r>
      <w:proofErr w:type="gramStart"/>
      <w:r>
        <w:rPr>
          <w:rFonts w:ascii="Calibri" w:eastAsia="Times New Roman" w:hAnsi="Calibri" w:cs="Calibri"/>
          <w:color w:val="000000"/>
          <w:sz w:val="22"/>
          <w:szCs w:val="22"/>
        </w:rPr>
        <w:t>PLZ Ort</w:t>
      </w:r>
      <w:proofErr w:type="gramEnd"/>
      <w:r>
        <w:rPr>
          <w:rFonts w:ascii="Calibri" w:eastAsia="Times New Roman" w:hAnsi="Calibri" w:cs="Calibri"/>
          <w:color w:val="000000"/>
          <w:sz w:val="22"/>
          <w:szCs w:val="22"/>
        </w:rPr>
        <w:t xml:space="preserve">] </w:t>
      </w:r>
    </w:p>
    <w:p w14:paraId="1E4D78E5" w14:textId="77777777" w:rsidR="007501E3" w:rsidRDefault="007501E3" w:rsidP="00E91C70">
      <w:pPr>
        <w:rPr>
          <w:rStyle w:val="Fett"/>
          <w:rFonts w:ascii="Calibri" w:eastAsia="Times New Roman" w:hAnsi="Calibri" w:cs="Calibri"/>
          <w:color w:val="000000"/>
          <w:sz w:val="22"/>
          <w:szCs w:val="22"/>
        </w:rPr>
      </w:pPr>
    </w:p>
    <w:p w14:paraId="5B7FA9D6" w14:textId="0352E5FB" w:rsidR="00E91C70" w:rsidRDefault="00E91C70" w:rsidP="00E91C70">
      <w:pPr>
        <w:rPr>
          <w:rFonts w:ascii="Calibri" w:eastAsia="Times New Roman" w:hAnsi="Calibri" w:cs="Calibri"/>
          <w:color w:val="000000"/>
          <w:sz w:val="22"/>
          <w:szCs w:val="22"/>
        </w:rPr>
      </w:pPr>
      <w:r>
        <w:rPr>
          <w:rStyle w:val="Fett"/>
          <w:rFonts w:ascii="Calibri" w:eastAsia="Times New Roman" w:hAnsi="Calibri" w:cs="Calibri"/>
          <w:color w:val="000000"/>
          <w:sz w:val="22"/>
          <w:szCs w:val="22"/>
        </w:rPr>
        <w:t>Empfänger 2 (Zuständige Bundesbehörde &amp; zur bundesweiten Weiterleitungspflicht):</w:t>
      </w:r>
      <w:r>
        <w:rPr>
          <w:rFonts w:ascii="Calibri" w:eastAsia="Times New Roman" w:hAnsi="Calibri" w:cs="Calibri"/>
          <w:color w:val="000000"/>
          <w:sz w:val="22"/>
          <w:szCs w:val="22"/>
        </w:rPr>
        <w:br/>
        <w:t>Die Bundeswahlleiterin</w:t>
      </w:r>
      <w:r>
        <w:rPr>
          <w:rFonts w:ascii="Calibri" w:eastAsia="Times New Roman" w:hAnsi="Calibri" w:cs="Calibri"/>
          <w:color w:val="000000"/>
          <w:sz w:val="22"/>
          <w:szCs w:val="22"/>
        </w:rPr>
        <w:br/>
        <w:t>Statistisches Bundesamt</w:t>
      </w:r>
      <w:r>
        <w:rPr>
          <w:rFonts w:ascii="Calibri" w:eastAsia="Times New Roman" w:hAnsi="Calibri" w:cs="Calibri"/>
          <w:color w:val="000000"/>
          <w:sz w:val="22"/>
          <w:szCs w:val="22"/>
        </w:rPr>
        <w:br/>
        <w:t>Gustav-Stresemann-Ring 11</w:t>
      </w:r>
      <w:r>
        <w:rPr>
          <w:rFonts w:ascii="Calibri" w:eastAsia="Times New Roman" w:hAnsi="Calibri" w:cs="Calibri"/>
          <w:color w:val="000000"/>
          <w:sz w:val="22"/>
          <w:szCs w:val="22"/>
        </w:rPr>
        <w:br/>
        <w:t xml:space="preserve">65189 Wiesbaden </w:t>
      </w:r>
    </w:p>
    <w:p w14:paraId="7D51D15B" w14:textId="77777777" w:rsidR="007501E3" w:rsidRDefault="007501E3" w:rsidP="00E91C70">
      <w:pPr>
        <w:rPr>
          <w:rStyle w:val="Fett"/>
          <w:rFonts w:ascii="Calibri" w:eastAsia="Times New Roman" w:hAnsi="Calibri" w:cs="Calibri"/>
          <w:color w:val="000000"/>
          <w:sz w:val="22"/>
          <w:szCs w:val="22"/>
        </w:rPr>
      </w:pPr>
    </w:p>
    <w:p w14:paraId="4BA35095" w14:textId="1D23B134" w:rsidR="00E91C70" w:rsidRDefault="00E91C70" w:rsidP="00E91C70">
      <w:pPr>
        <w:rPr>
          <w:rFonts w:ascii="Calibri" w:eastAsia="Times New Roman" w:hAnsi="Calibri" w:cs="Calibri"/>
          <w:color w:val="000000"/>
          <w:sz w:val="22"/>
          <w:szCs w:val="22"/>
        </w:rPr>
      </w:pPr>
      <w:r>
        <w:rPr>
          <w:rStyle w:val="Fett"/>
          <w:rFonts w:ascii="Calibri" w:eastAsia="Times New Roman" w:hAnsi="Calibri" w:cs="Calibri"/>
          <w:color w:val="000000"/>
          <w:sz w:val="22"/>
          <w:szCs w:val="22"/>
        </w:rPr>
        <w:t>Empfänger 3 (Zur verfassungsrechtlichen Prüfung &amp; Feststellung):</w:t>
      </w:r>
      <w:r>
        <w:rPr>
          <w:rFonts w:ascii="Calibri" w:eastAsia="Times New Roman" w:hAnsi="Calibri" w:cs="Calibri"/>
          <w:color w:val="000000"/>
          <w:sz w:val="22"/>
          <w:szCs w:val="22"/>
        </w:rPr>
        <w:br/>
        <w:t>Bundesministerium des Innern und für Heimat (BMI)</w:t>
      </w:r>
      <w:r>
        <w:rPr>
          <w:rFonts w:ascii="Calibri" w:eastAsia="Times New Roman" w:hAnsi="Calibri" w:cs="Calibri"/>
          <w:color w:val="000000"/>
          <w:sz w:val="22"/>
          <w:szCs w:val="22"/>
        </w:rPr>
        <w:br/>
        <w:t>Alt-Moabit 140</w:t>
      </w:r>
      <w:r>
        <w:rPr>
          <w:rFonts w:ascii="Calibri" w:eastAsia="Times New Roman" w:hAnsi="Calibri" w:cs="Calibri"/>
          <w:color w:val="000000"/>
          <w:sz w:val="22"/>
          <w:szCs w:val="22"/>
        </w:rPr>
        <w:br/>
        <w:t xml:space="preserve">10557 Berlin </w:t>
      </w:r>
    </w:p>
    <w:p w14:paraId="535735CD" w14:textId="77777777" w:rsidR="00E91C70" w:rsidRDefault="00E91C70" w:rsidP="00E91C70">
      <w:pPr>
        <w:spacing w:before="225" w:after="225"/>
        <w:rPr>
          <w:rFonts w:ascii="Calibri" w:eastAsia="Times New Roman" w:hAnsi="Calibri" w:cs="Calibri"/>
          <w:color w:val="000000"/>
          <w:sz w:val="22"/>
          <w:szCs w:val="22"/>
        </w:rPr>
      </w:pPr>
      <w:r>
        <w:rPr>
          <w:rFonts w:ascii="Calibri" w:eastAsia="Times New Roman" w:hAnsi="Calibri" w:cs="Calibri"/>
          <w:color w:val="000000"/>
          <w:sz w:val="22"/>
          <w:szCs w:val="22"/>
        </w:rPr>
        <w:pict w14:anchorId="388FD0DA">
          <v:rect id="_x0000_i1026" style="width:0;height:1.5pt" o:hralign="center" o:hrstd="t" o:hr="t" fillcolor="#a0a0a0" stroked="f"/>
        </w:pict>
      </w:r>
    </w:p>
    <w:p w14:paraId="53B7D2DC" w14:textId="77777777" w:rsidR="00E91C70" w:rsidRDefault="00E91C70" w:rsidP="00E91C70">
      <w:pPr>
        <w:pStyle w:val="StandardWeb"/>
        <w:rPr>
          <w:rFonts w:ascii="Calibri" w:hAnsi="Calibri" w:cs="Calibri"/>
          <w:color w:val="000000"/>
          <w:sz w:val="22"/>
          <w:szCs w:val="22"/>
        </w:rPr>
      </w:pPr>
      <w:r>
        <w:rPr>
          <w:rStyle w:val="Fett"/>
          <w:rFonts w:ascii="Calibri" w:hAnsi="Calibri" w:cs="Calibri"/>
          <w:color w:val="000000"/>
          <w:sz w:val="22"/>
          <w:szCs w:val="22"/>
        </w:rPr>
        <w:t>Datum:</w:t>
      </w:r>
      <w:r>
        <w:rPr>
          <w:rFonts w:ascii="Calibri" w:hAnsi="Calibri" w:cs="Calibri"/>
          <w:color w:val="000000"/>
          <w:sz w:val="22"/>
          <w:szCs w:val="22"/>
        </w:rPr>
        <w:t xml:space="preserve"> [Aktuelles Datum]</w:t>
      </w:r>
    </w:p>
    <w:p w14:paraId="4E213682" w14:textId="77777777" w:rsidR="00E91C70" w:rsidRDefault="00E91C70" w:rsidP="00E91C70">
      <w:pPr>
        <w:shd w:val="clear" w:color="auto" w:fill="F0F0F0"/>
        <w:rPr>
          <w:rFonts w:ascii="Calibri" w:eastAsia="Times New Roman" w:hAnsi="Calibri" w:cs="Calibri"/>
          <w:b/>
          <w:bCs/>
          <w:color w:val="000000"/>
          <w:sz w:val="22"/>
          <w:szCs w:val="22"/>
        </w:rPr>
      </w:pPr>
      <w:r>
        <w:rPr>
          <w:rStyle w:val="Fett"/>
          <w:rFonts w:ascii="Calibri" w:eastAsia="Times New Roman" w:hAnsi="Calibri" w:cs="Calibri"/>
          <w:color w:val="000000"/>
          <w:sz w:val="22"/>
          <w:szCs w:val="22"/>
        </w:rPr>
        <w:t>Betreff:</w:t>
      </w:r>
      <w:r>
        <w:rPr>
          <w:rFonts w:ascii="Calibri" w:eastAsia="Times New Roman" w:hAnsi="Calibri" w:cs="Calibri"/>
          <w:b/>
          <w:bCs/>
          <w:color w:val="000000"/>
          <w:sz w:val="22"/>
          <w:szCs w:val="22"/>
        </w:rPr>
        <w:t xml:space="preserve"> </w:t>
      </w:r>
    </w:p>
    <w:p w14:paraId="6B350B57" w14:textId="77777777" w:rsidR="00E91C70" w:rsidRDefault="00E91C70" w:rsidP="00E91C70">
      <w:pPr>
        <w:numPr>
          <w:ilvl w:val="0"/>
          <w:numId w:val="1"/>
        </w:numPr>
        <w:shd w:val="clear" w:color="auto" w:fill="F0F0F0"/>
        <w:spacing w:before="100" w:beforeAutospacing="1" w:after="45"/>
        <w:ind w:left="1020"/>
        <w:rPr>
          <w:rFonts w:ascii="Calibri" w:eastAsia="Times New Roman" w:hAnsi="Calibri" w:cs="Calibri"/>
          <w:b/>
          <w:bCs/>
          <w:color w:val="000000"/>
          <w:sz w:val="22"/>
          <w:szCs w:val="22"/>
        </w:rPr>
      </w:pPr>
      <w:r>
        <w:rPr>
          <w:rFonts w:ascii="Calibri" w:eastAsia="Times New Roman" w:hAnsi="Calibri" w:cs="Calibri"/>
          <w:b/>
          <w:bCs/>
          <w:color w:val="000000"/>
          <w:sz w:val="22"/>
          <w:szCs w:val="22"/>
        </w:rPr>
        <w:t>Antrag auf Aufnahme in das Wählerverzeichnis zur kommenden Wahl</w:t>
      </w:r>
    </w:p>
    <w:p w14:paraId="6D00FAF2" w14:textId="77777777" w:rsidR="00E91C70" w:rsidRDefault="00E91C70" w:rsidP="00E91C70">
      <w:pPr>
        <w:numPr>
          <w:ilvl w:val="0"/>
          <w:numId w:val="1"/>
        </w:numPr>
        <w:shd w:val="clear" w:color="auto" w:fill="F0F0F0"/>
        <w:spacing w:before="100" w:beforeAutospacing="1" w:after="45"/>
        <w:ind w:left="1020"/>
        <w:rPr>
          <w:rFonts w:ascii="Calibri" w:eastAsia="Times New Roman" w:hAnsi="Calibri" w:cs="Calibri"/>
          <w:b/>
          <w:bCs/>
          <w:color w:val="000000"/>
          <w:sz w:val="22"/>
          <w:szCs w:val="22"/>
        </w:rPr>
      </w:pPr>
      <w:r>
        <w:rPr>
          <w:rFonts w:ascii="Calibri" w:eastAsia="Times New Roman" w:hAnsi="Calibri" w:cs="Calibri"/>
          <w:b/>
          <w:bCs/>
          <w:color w:val="000000"/>
          <w:sz w:val="22"/>
          <w:szCs w:val="22"/>
        </w:rPr>
        <w:t>Rüge der verfassungswidrigen Diskriminierung nach Art. 3 Abs. 1 und Abs. 3 GG sowie Art. 14 EMRK i.V.m. Art. 3 des 1. Zusatzprotokolls zur EMRK</w:t>
      </w:r>
    </w:p>
    <w:p w14:paraId="59A7F6F2" w14:textId="77777777" w:rsidR="00E91C70" w:rsidRDefault="00E91C70" w:rsidP="00E91C70">
      <w:pPr>
        <w:numPr>
          <w:ilvl w:val="0"/>
          <w:numId w:val="1"/>
        </w:numPr>
        <w:shd w:val="clear" w:color="auto" w:fill="F0F0F0"/>
        <w:spacing w:before="100" w:beforeAutospacing="1" w:after="45"/>
        <w:ind w:left="1020"/>
        <w:rPr>
          <w:rFonts w:ascii="Calibri" w:eastAsia="Times New Roman" w:hAnsi="Calibri" w:cs="Calibri"/>
          <w:b/>
          <w:bCs/>
          <w:color w:val="000000"/>
          <w:sz w:val="22"/>
          <w:szCs w:val="22"/>
        </w:rPr>
      </w:pPr>
      <w:r>
        <w:rPr>
          <w:rFonts w:ascii="Calibri" w:eastAsia="Times New Roman" w:hAnsi="Calibri" w:cs="Calibri"/>
          <w:b/>
          <w:bCs/>
          <w:color w:val="000000"/>
          <w:sz w:val="22"/>
          <w:szCs w:val="22"/>
        </w:rPr>
        <w:t xml:space="preserve">Verletzung des Demokratieprinzips (Art. 20 Abs. 2 GG) durch dauerhaften Ausschluss von Altsässigen (Besteuerung ohne Repräsentation / </w:t>
      </w:r>
      <w:proofErr w:type="spellStart"/>
      <w:r>
        <w:rPr>
          <w:rFonts w:ascii="Calibri" w:eastAsia="Times New Roman" w:hAnsi="Calibri" w:cs="Calibri"/>
          <w:b/>
          <w:bCs/>
          <w:color w:val="000000"/>
          <w:sz w:val="22"/>
          <w:szCs w:val="22"/>
        </w:rPr>
        <w:t>No</w:t>
      </w:r>
      <w:proofErr w:type="spellEnd"/>
      <w:r>
        <w:rPr>
          <w:rFonts w:ascii="Calibri" w:eastAsia="Times New Roman" w:hAnsi="Calibri" w:cs="Calibri"/>
          <w:b/>
          <w:bCs/>
          <w:color w:val="000000"/>
          <w:sz w:val="22"/>
          <w:szCs w:val="22"/>
        </w:rPr>
        <w:t xml:space="preserve"> </w:t>
      </w:r>
      <w:proofErr w:type="spellStart"/>
      <w:r>
        <w:rPr>
          <w:rFonts w:ascii="Calibri" w:eastAsia="Times New Roman" w:hAnsi="Calibri" w:cs="Calibri"/>
          <w:b/>
          <w:bCs/>
          <w:color w:val="000000"/>
          <w:sz w:val="22"/>
          <w:szCs w:val="22"/>
        </w:rPr>
        <w:t>taxation</w:t>
      </w:r>
      <w:proofErr w:type="spellEnd"/>
      <w:r>
        <w:rPr>
          <w:rFonts w:ascii="Calibri" w:eastAsia="Times New Roman" w:hAnsi="Calibri" w:cs="Calibri"/>
          <w:b/>
          <w:bCs/>
          <w:color w:val="000000"/>
          <w:sz w:val="22"/>
          <w:szCs w:val="22"/>
        </w:rPr>
        <w:t xml:space="preserve"> </w:t>
      </w:r>
      <w:proofErr w:type="spellStart"/>
      <w:r>
        <w:rPr>
          <w:rFonts w:ascii="Calibri" w:eastAsia="Times New Roman" w:hAnsi="Calibri" w:cs="Calibri"/>
          <w:b/>
          <w:bCs/>
          <w:color w:val="000000"/>
          <w:sz w:val="22"/>
          <w:szCs w:val="22"/>
        </w:rPr>
        <w:t>without</w:t>
      </w:r>
      <w:proofErr w:type="spellEnd"/>
      <w:r>
        <w:rPr>
          <w:rFonts w:ascii="Calibri" w:eastAsia="Times New Roman" w:hAnsi="Calibri" w:cs="Calibri"/>
          <w:b/>
          <w:bCs/>
          <w:color w:val="000000"/>
          <w:sz w:val="22"/>
          <w:szCs w:val="22"/>
        </w:rPr>
        <w:t xml:space="preserve"> </w:t>
      </w:r>
      <w:proofErr w:type="spellStart"/>
      <w:r>
        <w:rPr>
          <w:rFonts w:ascii="Calibri" w:eastAsia="Times New Roman" w:hAnsi="Calibri" w:cs="Calibri"/>
          <w:b/>
          <w:bCs/>
          <w:color w:val="000000"/>
          <w:sz w:val="22"/>
          <w:szCs w:val="22"/>
        </w:rPr>
        <w:t>representation</w:t>
      </w:r>
      <w:proofErr w:type="spellEnd"/>
      <w:r>
        <w:rPr>
          <w:rFonts w:ascii="Calibri" w:eastAsia="Times New Roman" w:hAnsi="Calibri" w:cs="Calibri"/>
          <w:b/>
          <w:bCs/>
          <w:color w:val="000000"/>
          <w:sz w:val="22"/>
          <w:szCs w:val="22"/>
        </w:rPr>
        <w:t>)</w:t>
      </w:r>
    </w:p>
    <w:p w14:paraId="1BB98473" w14:textId="77777777" w:rsidR="00E91C70" w:rsidRDefault="00E91C70" w:rsidP="00E91C70">
      <w:pPr>
        <w:numPr>
          <w:ilvl w:val="0"/>
          <w:numId w:val="1"/>
        </w:numPr>
        <w:shd w:val="clear" w:color="auto" w:fill="F0F0F0"/>
        <w:spacing w:before="100" w:beforeAutospacing="1" w:after="45"/>
        <w:ind w:left="1020"/>
        <w:rPr>
          <w:rFonts w:ascii="Calibri" w:eastAsia="Times New Roman" w:hAnsi="Calibri" w:cs="Calibri"/>
          <w:b/>
          <w:bCs/>
          <w:color w:val="000000"/>
          <w:sz w:val="22"/>
          <w:szCs w:val="22"/>
        </w:rPr>
      </w:pPr>
      <w:r>
        <w:rPr>
          <w:rFonts w:ascii="Calibri" w:eastAsia="Times New Roman" w:hAnsi="Calibri" w:cs="Calibri"/>
          <w:b/>
          <w:bCs/>
          <w:color w:val="000000"/>
          <w:sz w:val="22"/>
          <w:szCs w:val="22"/>
        </w:rPr>
        <w:t>Fehlende zwingende verfassungsrechtliche Eingriffsvoraussetzung nach Art. 19 Abs. 1 Satz 2 GG für den fortdauernden Wahlausschluss</w:t>
      </w:r>
    </w:p>
    <w:p w14:paraId="5422C5E4" w14:textId="77777777" w:rsidR="00E91C70" w:rsidRDefault="00E91C70" w:rsidP="00E91C70">
      <w:pPr>
        <w:spacing w:before="225" w:after="225"/>
        <w:rPr>
          <w:rFonts w:ascii="Calibri" w:eastAsia="Times New Roman" w:hAnsi="Calibri" w:cs="Calibri"/>
          <w:color w:val="000000"/>
          <w:sz w:val="22"/>
          <w:szCs w:val="22"/>
        </w:rPr>
      </w:pPr>
      <w:r>
        <w:rPr>
          <w:rFonts w:ascii="Calibri" w:eastAsia="Times New Roman" w:hAnsi="Calibri" w:cs="Calibri"/>
          <w:color w:val="000000"/>
          <w:sz w:val="22"/>
          <w:szCs w:val="22"/>
        </w:rPr>
        <w:pict w14:anchorId="004C0F32">
          <v:rect id="_x0000_i1027" style="width:0;height:1.5pt" o:hralign="center" o:hrstd="t" o:hr="t" fillcolor="#a0a0a0" stroked="f"/>
        </w:pict>
      </w:r>
    </w:p>
    <w:p w14:paraId="550E9511" w14:textId="77777777" w:rsidR="00E91C70" w:rsidRDefault="00E91C70" w:rsidP="00E91C70">
      <w:pPr>
        <w:pStyle w:val="berschrift3"/>
        <w:rPr>
          <w:rFonts w:ascii="Calibri" w:eastAsia="Times New Roman" w:hAnsi="Calibri" w:cs="Calibri"/>
          <w:color w:val="000000"/>
        </w:rPr>
      </w:pPr>
      <w:r>
        <w:rPr>
          <w:rFonts w:ascii="Calibri" w:eastAsia="Times New Roman" w:hAnsi="Calibri" w:cs="Calibri"/>
          <w:color w:val="000000"/>
        </w:rPr>
        <w:t>SACHVERHALT &amp; PERSÖNLICHE BETROFFENHEIT</w:t>
      </w:r>
    </w:p>
    <w:p w14:paraId="2B7993D4" w14:textId="77777777" w:rsidR="00E91C70" w:rsidRDefault="00E91C70" w:rsidP="00E91C70">
      <w:pPr>
        <w:pStyle w:val="StandardWeb"/>
        <w:rPr>
          <w:rFonts w:ascii="Calibri" w:hAnsi="Calibri" w:cs="Calibri"/>
          <w:color w:val="000000"/>
          <w:sz w:val="22"/>
          <w:szCs w:val="22"/>
        </w:rPr>
      </w:pPr>
      <w:r>
        <w:rPr>
          <w:rFonts w:ascii="Calibri" w:hAnsi="Calibri" w:cs="Calibri"/>
          <w:color w:val="000000"/>
          <w:sz w:val="22"/>
          <w:szCs w:val="22"/>
        </w:rPr>
        <w:t xml:space="preserve">Der Antragsteller / die Antragstellerin lebt seit [Anzahl] Jahren ununterbrochen in Deutschland und hat den ständigen Wohnsitz in [Wohnort / Gemeinde]. Er / sie hat hier gearbeitet bzw. arbeitet hier, entrichtet Steuern sowie Sozialabgaben und unterliegt ausnahmslos allen Pflichten, Gesetzen und hoheitlichen Akten dieses Staates – wird jedoch bei Wahlen auf kommunaler, Landes- und Bundesebene vollständig entrechtet und als bloßes Objekt staatlicher Gesetzgebung behandelt. </w:t>
      </w:r>
    </w:p>
    <w:p w14:paraId="72290002" w14:textId="77777777" w:rsidR="00E91C70" w:rsidRDefault="00E91C70" w:rsidP="00E91C70">
      <w:pPr>
        <w:pStyle w:val="StandardWeb"/>
        <w:rPr>
          <w:rFonts w:ascii="Calibri" w:hAnsi="Calibri" w:cs="Calibri"/>
          <w:color w:val="000000"/>
          <w:sz w:val="22"/>
          <w:szCs w:val="22"/>
        </w:rPr>
      </w:pPr>
      <w:r>
        <w:rPr>
          <w:rFonts w:ascii="Calibri" w:hAnsi="Calibri" w:cs="Calibri"/>
          <w:color w:val="000000"/>
          <w:sz w:val="22"/>
          <w:szCs w:val="22"/>
        </w:rPr>
        <w:t xml:space="preserve">Während EU-Staatsangehörige bereits nach drei Monaten Wohnsitz das aktive und passive Kommunalwahlrecht besitzen (Art. 28 Abs. 1 Satz 3 GG), wird einem seit vielen Jahren integrierten, steuerzahlenden Altsässigen jegliche demokratische Teilhabe verweigert. </w:t>
      </w:r>
    </w:p>
    <w:p w14:paraId="29F23E52" w14:textId="77777777" w:rsidR="00E91C70" w:rsidRDefault="00E91C70" w:rsidP="00E91C70">
      <w:pPr>
        <w:spacing w:before="225" w:after="225"/>
        <w:rPr>
          <w:rFonts w:ascii="Calibri" w:eastAsia="Times New Roman" w:hAnsi="Calibri" w:cs="Calibri"/>
          <w:color w:val="000000"/>
          <w:sz w:val="22"/>
          <w:szCs w:val="22"/>
        </w:rPr>
      </w:pPr>
      <w:r>
        <w:rPr>
          <w:rFonts w:ascii="Calibri" w:eastAsia="Times New Roman" w:hAnsi="Calibri" w:cs="Calibri"/>
          <w:color w:val="000000"/>
          <w:sz w:val="22"/>
          <w:szCs w:val="22"/>
        </w:rPr>
        <w:pict w14:anchorId="00EF9608">
          <v:rect id="_x0000_i1028" style="width:0;height:1.5pt" o:hralign="center" o:hrstd="t" o:hr="t" fillcolor="#a0a0a0" stroked="f"/>
        </w:pict>
      </w:r>
    </w:p>
    <w:p w14:paraId="4D4D915A" w14:textId="77777777" w:rsidR="00E91C70" w:rsidRDefault="00E91C70" w:rsidP="00E91C70">
      <w:pPr>
        <w:pStyle w:val="berschrift3"/>
        <w:rPr>
          <w:rFonts w:ascii="Calibri" w:eastAsia="Times New Roman" w:hAnsi="Calibri" w:cs="Calibri"/>
          <w:color w:val="000000"/>
        </w:rPr>
      </w:pPr>
      <w:r>
        <w:rPr>
          <w:rFonts w:ascii="Calibri" w:eastAsia="Times New Roman" w:hAnsi="Calibri" w:cs="Calibri"/>
          <w:color w:val="000000"/>
        </w:rPr>
        <w:lastRenderedPageBreak/>
        <w:t>RECHTLICHE BEGRÜNDUNG</w:t>
      </w:r>
    </w:p>
    <w:p w14:paraId="5CC1D4AA" w14:textId="3BB2EAA8" w:rsidR="007501E3" w:rsidRDefault="00E91C70" w:rsidP="007501E3">
      <w:pPr>
        <w:pStyle w:val="berschrift4"/>
        <w:jc w:val="left"/>
        <w:rPr>
          <w:rFonts w:ascii="Calibri" w:eastAsia="Times New Roman" w:hAnsi="Calibri" w:cs="Calibri"/>
          <w:color w:val="000000"/>
        </w:rPr>
      </w:pPr>
      <w:r>
        <w:rPr>
          <w:rFonts w:ascii="Calibri" w:eastAsia="Times New Roman" w:hAnsi="Calibri" w:cs="Calibri"/>
          <w:color w:val="000000"/>
        </w:rPr>
        <w:t xml:space="preserve">I. </w:t>
      </w:r>
      <w:proofErr w:type="spellStart"/>
      <w:r>
        <w:rPr>
          <w:rFonts w:ascii="Calibri" w:eastAsia="Times New Roman" w:hAnsi="Calibri" w:cs="Calibri"/>
          <w:color w:val="000000"/>
        </w:rPr>
        <w:t>Verletzung</w:t>
      </w:r>
      <w:proofErr w:type="spellEnd"/>
      <w:r>
        <w:rPr>
          <w:rFonts w:ascii="Calibri" w:eastAsia="Times New Roman" w:hAnsi="Calibri" w:cs="Calibri"/>
          <w:color w:val="000000"/>
        </w:rPr>
        <w:t xml:space="preserve"> des </w:t>
      </w:r>
      <w:proofErr w:type="spellStart"/>
      <w:r>
        <w:rPr>
          <w:rFonts w:ascii="Calibri" w:eastAsia="Times New Roman" w:hAnsi="Calibri" w:cs="Calibri"/>
          <w:color w:val="000000"/>
        </w:rPr>
        <w:t>Gleichheitssatzes</w:t>
      </w:r>
      <w:proofErr w:type="spellEnd"/>
      <w:r>
        <w:rPr>
          <w:rFonts w:ascii="Calibri" w:eastAsia="Times New Roman" w:hAnsi="Calibri" w:cs="Calibri"/>
          <w:color w:val="000000"/>
        </w:rPr>
        <w:t xml:space="preserve"> und </w:t>
      </w:r>
      <w:proofErr w:type="spellStart"/>
      <w:r>
        <w:rPr>
          <w:rFonts w:ascii="Calibri" w:eastAsia="Times New Roman" w:hAnsi="Calibri" w:cs="Calibri"/>
          <w:color w:val="000000"/>
        </w:rPr>
        <w:t>Diskriminierungsverbot</w:t>
      </w:r>
      <w:proofErr w:type="spellEnd"/>
      <w:r>
        <w:rPr>
          <w:rFonts w:ascii="Calibri" w:eastAsia="Times New Roman" w:hAnsi="Calibri" w:cs="Calibri"/>
          <w:color w:val="000000"/>
        </w:rPr>
        <w:t xml:space="preserve"> (Art. 3 Abs. 1 und Abs. 3 GG)</w:t>
      </w:r>
    </w:p>
    <w:p w14:paraId="2AD8D0C5" w14:textId="77777777" w:rsidR="007501E3" w:rsidRPr="007501E3" w:rsidRDefault="007501E3" w:rsidP="007501E3">
      <w:pPr>
        <w:rPr>
          <w:lang w:val="en-GB"/>
        </w:rPr>
      </w:pPr>
    </w:p>
    <w:p w14:paraId="2554B715" w14:textId="237F1127" w:rsidR="007501E3" w:rsidRDefault="00E91C70" w:rsidP="00E91C70">
      <w:pPr>
        <w:pStyle w:val="StandardWeb"/>
        <w:rPr>
          <w:rStyle w:val="Fett"/>
          <w:rFonts w:ascii="Calibri" w:hAnsi="Calibri" w:cs="Calibri"/>
          <w:color w:val="000000"/>
          <w:sz w:val="22"/>
          <w:szCs w:val="22"/>
        </w:rPr>
      </w:pPr>
      <w:r>
        <w:rPr>
          <w:rStyle w:val="Fett"/>
          <w:rFonts w:ascii="Calibri" w:hAnsi="Calibri" w:cs="Calibri"/>
          <w:color w:val="000000"/>
          <w:sz w:val="22"/>
          <w:szCs w:val="22"/>
        </w:rPr>
        <w:t>1. Ungleichbehandlung von wesentlich Gleichem:</w:t>
      </w:r>
    </w:p>
    <w:p w14:paraId="010B94B7" w14:textId="3E007466" w:rsidR="00E91C70" w:rsidRDefault="00E91C70" w:rsidP="00E91C70">
      <w:pPr>
        <w:pStyle w:val="StandardWeb"/>
        <w:rPr>
          <w:rFonts w:ascii="Calibri" w:hAnsi="Calibri" w:cs="Calibri"/>
          <w:color w:val="000000"/>
          <w:sz w:val="22"/>
          <w:szCs w:val="22"/>
        </w:rPr>
      </w:pPr>
      <w:r>
        <w:rPr>
          <w:rFonts w:ascii="Calibri" w:hAnsi="Calibri" w:cs="Calibri"/>
          <w:color w:val="000000"/>
          <w:sz w:val="22"/>
          <w:szCs w:val="22"/>
        </w:rPr>
        <w:t xml:space="preserve">Der Antragsteller / die Antragstellerin unterscheidet sich in den Pflichten (Steuerpflicht, Gehorsamspflicht gegenüber Gesetzen, Beitragspflichten) in keiner Weise von Inhabern eines deutschen oder EU-Passes. Eine Differenzierung, die ausschließlich an die formale Staatsangehörigkeit anknüpft und die tatsächliche Lebenswirklichkeit jahrelanger Verwurzelung ignoriert, ist willkürlich (Art. 3 Abs. 1 GG). </w:t>
      </w:r>
    </w:p>
    <w:p w14:paraId="31DFCBF3" w14:textId="77777777" w:rsidR="007501E3" w:rsidRDefault="00E91C70" w:rsidP="00E91C70">
      <w:pPr>
        <w:pStyle w:val="StandardWeb"/>
        <w:rPr>
          <w:rStyle w:val="Fett"/>
          <w:rFonts w:ascii="Calibri" w:hAnsi="Calibri" w:cs="Calibri"/>
          <w:color w:val="000000"/>
          <w:sz w:val="22"/>
          <w:szCs w:val="22"/>
        </w:rPr>
      </w:pPr>
      <w:r>
        <w:rPr>
          <w:rStyle w:val="Fett"/>
          <w:rFonts w:ascii="Calibri" w:hAnsi="Calibri" w:cs="Calibri"/>
          <w:color w:val="000000"/>
          <w:sz w:val="22"/>
          <w:szCs w:val="22"/>
        </w:rPr>
        <w:t>2. Verstoß gegen Art. 3 Abs. 3 Satz 1 GG (Herkunft und Abstammung):</w:t>
      </w:r>
    </w:p>
    <w:p w14:paraId="3454D20D" w14:textId="719FFF84" w:rsidR="00E91C70" w:rsidRDefault="00E91C70" w:rsidP="00E91C70">
      <w:pPr>
        <w:pStyle w:val="StandardWeb"/>
        <w:rPr>
          <w:rFonts w:ascii="Calibri" w:hAnsi="Calibri" w:cs="Calibri"/>
          <w:color w:val="000000"/>
          <w:sz w:val="22"/>
          <w:szCs w:val="22"/>
        </w:rPr>
      </w:pPr>
      <w:r>
        <w:rPr>
          <w:rFonts w:ascii="Calibri" w:hAnsi="Calibri" w:cs="Calibri"/>
          <w:color w:val="000000"/>
          <w:sz w:val="22"/>
          <w:szCs w:val="22"/>
        </w:rPr>
        <w:t xml:space="preserve">Niemand darf wegen seiner Abstammung oder seiner Heimat und Herkunft benachteiligt werden. Der dauerhafte Ausschluss eines seit vielen Jahren ortsansässigen Menschen knüpft de facto an Herkunft und Abstammung an. </w:t>
      </w:r>
    </w:p>
    <w:p w14:paraId="6AF24AD3" w14:textId="77777777" w:rsidR="007501E3" w:rsidRDefault="00E91C70" w:rsidP="00E91C70">
      <w:pPr>
        <w:pStyle w:val="StandardWeb"/>
        <w:rPr>
          <w:rStyle w:val="Fett"/>
          <w:rFonts w:ascii="Calibri" w:hAnsi="Calibri" w:cs="Calibri"/>
          <w:color w:val="000000"/>
          <w:sz w:val="22"/>
          <w:szCs w:val="22"/>
        </w:rPr>
      </w:pPr>
      <w:r>
        <w:rPr>
          <w:rStyle w:val="Fett"/>
          <w:rFonts w:ascii="Calibri" w:hAnsi="Calibri" w:cs="Calibri"/>
          <w:color w:val="000000"/>
          <w:sz w:val="22"/>
          <w:szCs w:val="22"/>
        </w:rPr>
        <w:t>3. Inländer-Diskriminierung gegenüber EU-Ausländern (Art. 28 Abs. 1 Satz 3 GG):</w:t>
      </w:r>
    </w:p>
    <w:p w14:paraId="350AFE96" w14:textId="6C2D7131" w:rsidR="00E91C70" w:rsidRDefault="00E91C70" w:rsidP="00E91C70">
      <w:pPr>
        <w:pStyle w:val="StandardWeb"/>
        <w:rPr>
          <w:rFonts w:ascii="Calibri" w:hAnsi="Calibri" w:cs="Calibri"/>
          <w:color w:val="000000"/>
          <w:sz w:val="22"/>
          <w:szCs w:val="22"/>
        </w:rPr>
      </w:pPr>
      <w:r>
        <w:rPr>
          <w:rFonts w:ascii="Calibri" w:hAnsi="Calibri" w:cs="Calibri"/>
          <w:color w:val="000000"/>
          <w:sz w:val="22"/>
          <w:szCs w:val="22"/>
        </w:rPr>
        <w:t xml:space="preserve">Es ist ein verfassungsrechtlich nicht mehr zu rechtfertigender Wertungswiderspruch, dass ein EU-Staatsangehöriger bereits nach 90 Tagen Aufenthalt das Kommunalwahlrecht ausübt, während dauerhaft ansässige Steuerzahler von jeder Mitbestimmung über Schulen, Straßen, Gebühren und Abgaben ausgeschlossen bleiben. </w:t>
      </w:r>
    </w:p>
    <w:p w14:paraId="01D598E0" w14:textId="77777777" w:rsidR="00E91C70" w:rsidRDefault="00E91C70" w:rsidP="007501E3">
      <w:pPr>
        <w:pStyle w:val="berschrift4"/>
        <w:jc w:val="left"/>
        <w:rPr>
          <w:rFonts w:ascii="Calibri" w:eastAsia="Times New Roman" w:hAnsi="Calibri" w:cs="Calibri"/>
          <w:color w:val="000000"/>
        </w:rPr>
      </w:pPr>
      <w:r>
        <w:rPr>
          <w:rFonts w:ascii="Calibri" w:eastAsia="Times New Roman" w:hAnsi="Calibri" w:cs="Calibri"/>
          <w:color w:val="000000"/>
        </w:rPr>
        <w:t xml:space="preserve">II. </w:t>
      </w:r>
      <w:proofErr w:type="spellStart"/>
      <w:r>
        <w:rPr>
          <w:rFonts w:ascii="Calibri" w:eastAsia="Times New Roman" w:hAnsi="Calibri" w:cs="Calibri"/>
          <w:color w:val="000000"/>
        </w:rPr>
        <w:t>Verletzung</w:t>
      </w:r>
      <w:proofErr w:type="spellEnd"/>
      <w:r>
        <w:rPr>
          <w:rFonts w:ascii="Calibri" w:eastAsia="Times New Roman" w:hAnsi="Calibri" w:cs="Calibri"/>
          <w:color w:val="000000"/>
        </w:rPr>
        <w:t xml:space="preserve"> des </w:t>
      </w:r>
      <w:proofErr w:type="spellStart"/>
      <w:r>
        <w:rPr>
          <w:rFonts w:ascii="Calibri" w:eastAsia="Times New Roman" w:hAnsi="Calibri" w:cs="Calibri"/>
          <w:color w:val="000000"/>
        </w:rPr>
        <w:t>Demokratieprinzips</w:t>
      </w:r>
      <w:proofErr w:type="spellEnd"/>
      <w:r>
        <w:rPr>
          <w:rFonts w:ascii="Calibri" w:eastAsia="Times New Roman" w:hAnsi="Calibri" w:cs="Calibri"/>
          <w:color w:val="000000"/>
        </w:rPr>
        <w:t xml:space="preserve">: „Alle </w:t>
      </w:r>
      <w:proofErr w:type="spellStart"/>
      <w:r>
        <w:rPr>
          <w:rFonts w:ascii="Calibri" w:eastAsia="Times New Roman" w:hAnsi="Calibri" w:cs="Calibri"/>
          <w:color w:val="000000"/>
        </w:rPr>
        <w:t>Staatsgewalt</w:t>
      </w:r>
      <w:proofErr w:type="spellEnd"/>
      <w:r>
        <w:rPr>
          <w:rFonts w:ascii="Calibri" w:eastAsia="Times New Roman" w:hAnsi="Calibri" w:cs="Calibri"/>
          <w:color w:val="000000"/>
        </w:rPr>
        <w:t xml:space="preserve"> </w:t>
      </w:r>
      <w:proofErr w:type="spellStart"/>
      <w:r>
        <w:rPr>
          <w:rFonts w:ascii="Calibri" w:eastAsia="Times New Roman" w:hAnsi="Calibri" w:cs="Calibri"/>
          <w:color w:val="000000"/>
        </w:rPr>
        <w:t>geht</w:t>
      </w:r>
      <w:proofErr w:type="spellEnd"/>
      <w:r>
        <w:rPr>
          <w:rFonts w:ascii="Calibri" w:eastAsia="Times New Roman" w:hAnsi="Calibri" w:cs="Calibri"/>
          <w:color w:val="000000"/>
        </w:rPr>
        <w:t xml:space="preserve"> vom Volke </w:t>
      </w:r>
      <w:proofErr w:type="spellStart"/>
      <w:proofErr w:type="gramStart"/>
      <w:r>
        <w:rPr>
          <w:rFonts w:ascii="Calibri" w:eastAsia="Times New Roman" w:hAnsi="Calibri" w:cs="Calibri"/>
          <w:color w:val="000000"/>
        </w:rPr>
        <w:t>aus</w:t>
      </w:r>
      <w:proofErr w:type="spellEnd"/>
      <w:r>
        <w:rPr>
          <w:rFonts w:ascii="Calibri" w:eastAsia="Times New Roman" w:hAnsi="Calibri" w:cs="Calibri"/>
          <w:color w:val="000000"/>
        </w:rPr>
        <w:t>“ (</w:t>
      </w:r>
      <w:proofErr w:type="gramEnd"/>
      <w:r>
        <w:rPr>
          <w:rFonts w:ascii="Calibri" w:eastAsia="Times New Roman" w:hAnsi="Calibri" w:cs="Calibri"/>
          <w:color w:val="000000"/>
        </w:rPr>
        <w:t>Art. 20 Abs. 2 GG)</w:t>
      </w:r>
    </w:p>
    <w:p w14:paraId="409EB47E" w14:textId="77777777" w:rsidR="007501E3" w:rsidRDefault="007501E3" w:rsidP="00E91C70">
      <w:pPr>
        <w:pStyle w:val="StandardWeb"/>
        <w:rPr>
          <w:rFonts w:ascii="Calibri" w:hAnsi="Calibri" w:cs="Calibri"/>
          <w:color w:val="000000"/>
          <w:sz w:val="22"/>
          <w:szCs w:val="22"/>
        </w:rPr>
      </w:pPr>
    </w:p>
    <w:p w14:paraId="7A567312" w14:textId="265C5E69" w:rsidR="00E91C70" w:rsidRDefault="00E91C70" w:rsidP="00E91C70">
      <w:pPr>
        <w:pStyle w:val="StandardWeb"/>
        <w:rPr>
          <w:rFonts w:ascii="Calibri" w:hAnsi="Calibri" w:cs="Calibri"/>
          <w:color w:val="000000"/>
          <w:sz w:val="22"/>
          <w:szCs w:val="22"/>
        </w:rPr>
      </w:pPr>
      <w:r>
        <w:rPr>
          <w:rFonts w:ascii="Calibri" w:hAnsi="Calibri" w:cs="Calibri"/>
          <w:color w:val="000000"/>
          <w:sz w:val="22"/>
          <w:szCs w:val="22"/>
        </w:rPr>
        <w:t xml:space="preserve">1. Das Bundesverfassungsgericht hat in früheren Entscheidungen (u. a. BVerfGE 83, 37) den Begriff des „Volkes“ auf das Staatsvolk verengt. Diese Rechtsprechung aus den 1990er-Jahren ist durch die reale Bevölkerungsentwicklung, das Völkerrecht und die Europäische Menschenrechtskonvention überholt. </w:t>
      </w:r>
    </w:p>
    <w:p w14:paraId="618969BF" w14:textId="77777777" w:rsidR="00E91C70" w:rsidRDefault="00E91C70" w:rsidP="00E91C70">
      <w:pPr>
        <w:pStyle w:val="StandardWeb"/>
        <w:rPr>
          <w:rFonts w:ascii="Calibri" w:hAnsi="Calibri" w:cs="Calibri"/>
          <w:color w:val="000000"/>
          <w:sz w:val="22"/>
          <w:szCs w:val="22"/>
        </w:rPr>
      </w:pPr>
      <w:r>
        <w:rPr>
          <w:rFonts w:ascii="Calibri" w:hAnsi="Calibri" w:cs="Calibri"/>
          <w:color w:val="000000"/>
          <w:sz w:val="22"/>
          <w:szCs w:val="22"/>
        </w:rPr>
        <w:t xml:space="preserve">2. Wenn in Kommunen und Städten mittlerweile ein erheblicher Teil der dauerhaft ansässigen Bevölkerung von Wahlen ausgeschlossen ist, regiert eine Minderheit über eine entrechtete Mehrheit. </w:t>
      </w:r>
    </w:p>
    <w:p w14:paraId="6FAAA26B" w14:textId="77777777" w:rsidR="00E91C70" w:rsidRDefault="00E91C70" w:rsidP="00E91C70">
      <w:pPr>
        <w:pStyle w:val="StandardWeb"/>
        <w:rPr>
          <w:rFonts w:ascii="Calibri" w:hAnsi="Calibri" w:cs="Calibri"/>
          <w:color w:val="000000"/>
          <w:sz w:val="22"/>
          <w:szCs w:val="22"/>
        </w:rPr>
      </w:pPr>
      <w:r>
        <w:rPr>
          <w:rFonts w:ascii="Calibri" w:hAnsi="Calibri" w:cs="Calibri"/>
          <w:color w:val="000000"/>
          <w:sz w:val="22"/>
          <w:szCs w:val="22"/>
        </w:rPr>
        <w:t xml:space="preserve">3. Der elementare Rechtsgrundsatz </w:t>
      </w:r>
      <w:r>
        <w:rPr>
          <w:rStyle w:val="Fett"/>
          <w:rFonts w:ascii="Calibri" w:hAnsi="Calibri" w:cs="Calibri"/>
          <w:color w:val="000000"/>
          <w:sz w:val="22"/>
          <w:szCs w:val="22"/>
        </w:rPr>
        <w:t>„</w:t>
      </w:r>
      <w:proofErr w:type="spellStart"/>
      <w:r>
        <w:rPr>
          <w:rStyle w:val="Fett"/>
          <w:rFonts w:ascii="Calibri" w:hAnsi="Calibri" w:cs="Calibri"/>
          <w:color w:val="000000"/>
          <w:sz w:val="22"/>
          <w:szCs w:val="22"/>
        </w:rPr>
        <w:t>No</w:t>
      </w:r>
      <w:proofErr w:type="spellEnd"/>
      <w:r>
        <w:rPr>
          <w:rStyle w:val="Fett"/>
          <w:rFonts w:ascii="Calibri" w:hAnsi="Calibri" w:cs="Calibri"/>
          <w:color w:val="000000"/>
          <w:sz w:val="22"/>
          <w:szCs w:val="22"/>
        </w:rPr>
        <w:t xml:space="preserve"> </w:t>
      </w:r>
      <w:proofErr w:type="spellStart"/>
      <w:r>
        <w:rPr>
          <w:rStyle w:val="Fett"/>
          <w:rFonts w:ascii="Calibri" w:hAnsi="Calibri" w:cs="Calibri"/>
          <w:color w:val="000000"/>
          <w:sz w:val="22"/>
          <w:szCs w:val="22"/>
        </w:rPr>
        <w:t>taxation</w:t>
      </w:r>
      <w:proofErr w:type="spellEnd"/>
      <w:r>
        <w:rPr>
          <w:rStyle w:val="Fett"/>
          <w:rFonts w:ascii="Calibri" w:hAnsi="Calibri" w:cs="Calibri"/>
          <w:color w:val="000000"/>
          <w:sz w:val="22"/>
          <w:szCs w:val="22"/>
        </w:rPr>
        <w:t xml:space="preserve"> </w:t>
      </w:r>
      <w:proofErr w:type="spellStart"/>
      <w:r>
        <w:rPr>
          <w:rStyle w:val="Fett"/>
          <w:rFonts w:ascii="Calibri" w:hAnsi="Calibri" w:cs="Calibri"/>
          <w:color w:val="000000"/>
          <w:sz w:val="22"/>
          <w:szCs w:val="22"/>
        </w:rPr>
        <w:t>without</w:t>
      </w:r>
      <w:proofErr w:type="spellEnd"/>
      <w:r>
        <w:rPr>
          <w:rStyle w:val="Fett"/>
          <w:rFonts w:ascii="Calibri" w:hAnsi="Calibri" w:cs="Calibri"/>
          <w:color w:val="000000"/>
          <w:sz w:val="22"/>
          <w:szCs w:val="22"/>
        </w:rPr>
        <w:t xml:space="preserve"> </w:t>
      </w:r>
      <w:proofErr w:type="spellStart"/>
      <w:r>
        <w:rPr>
          <w:rStyle w:val="Fett"/>
          <w:rFonts w:ascii="Calibri" w:hAnsi="Calibri" w:cs="Calibri"/>
          <w:color w:val="000000"/>
          <w:sz w:val="22"/>
          <w:szCs w:val="22"/>
        </w:rPr>
        <w:t>representation</w:t>
      </w:r>
      <w:proofErr w:type="spellEnd"/>
      <w:r>
        <w:rPr>
          <w:rStyle w:val="Fett"/>
          <w:rFonts w:ascii="Calibri" w:hAnsi="Calibri" w:cs="Calibri"/>
          <w:color w:val="000000"/>
          <w:sz w:val="22"/>
          <w:szCs w:val="22"/>
        </w:rPr>
        <w:t>“</w:t>
      </w:r>
      <w:r>
        <w:rPr>
          <w:rFonts w:ascii="Calibri" w:hAnsi="Calibri" w:cs="Calibri"/>
          <w:color w:val="000000"/>
          <w:sz w:val="22"/>
          <w:szCs w:val="22"/>
        </w:rPr>
        <w:t xml:space="preserve"> ist Kernbestandteil des Rechtsstaatsprinzips (Art. 20 Abs. 3 GG): Wer dauerhaft zu Steuern herangezogen wird, muss das Recht haben, über die Zusammensetzung der steuererhebenden Organe mitzuentscheiden. </w:t>
      </w:r>
    </w:p>
    <w:p w14:paraId="0025E181" w14:textId="77777777" w:rsidR="00E91C70" w:rsidRDefault="00E91C70" w:rsidP="007501E3">
      <w:pPr>
        <w:pStyle w:val="berschrift4"/>
        <w:jc w:val="left"/>
        <w:rPr>
          <w:rFonts w:ascii="Calibri" w:eastAsia="Times New Roman" w:hAnsi="Calibri" w:cs="Calibri"/>
          <w:color w:val="000000"/>
        </w:rPr>
      </w:pPr>
      <w:r>
        <w:rPr>
          <w:rFonts w:ascii="Calibri" w:eastAsia="Times New Roman" w:hAnsi="Calibri" w:cs="Calibri"/>
          <w:color w:val="000000"/>
        </w:rPr>
        <w:t xml:space="preserve">III. </w:t>
      </w:r>
      <w:proofErr w:type="spellStart"/>
      <w:r>
        <w:rPr>
          <w:rFonts w:ascii="Calibri" w:eastAsia="Times New Roman" w:hAnsi="Calibri" w:cs="Calibri"/>
          <w:color w:val="000000"/>
        </w:rPr>
        <w:t>Verstoß</w:t>
      </w:r>
      <w:proofErr w:type="spellEnd"/>
      <w:r>
        <w:rPr>
          <w:rFonts w:ascii="Calibri" w:eastAsia="Times New Roman" w:hAnsi="Calibri" w:cs="Calibri"/>
          <w:color w:val="000000"/>
        </w:rPr>
        <w:t xml:space="preserve"> </w:t>
      </w:r>
      <w:proofErr w:type="spellStart"/>
      <w:r>
        <w:rPr>
          <w:rFonts w:ascii="Calibri" w:eastAsia="Times New Roman" w:hAnsi="Calibri" w:cs="Calibri"/>
          <w:color w:val="000000"/>
        </w:rPr>
        <w:t>gegen</w:t>
      </w:r>
      <w:proofErr w:type="spellEnd"/>
      <w:r>
        <w:rPr>
          <w:rFonts w:ascii="Calibri" w:eastAsia="Times New Roman" w:hAnsi="Calibri" w:cs="Calibri"/>
          <w:color w:val="000000"/>
        </w:rPr>
        <w:t xml:space="preserve"> Art. 19 Abs. 1 Satz 2 GG (</w:t>
      </w:r>
      <w:proofErr w:type="spellStart"/>
      <w:r>
        <w:rPr>
          <w:rFonts w:ascii="Calibri" w:eastAsia="Times New Roman" w:hAnsi="Calibri" w:cs="Calibri"/>
          <w:color w:val="000000"/>
        </w:rPr>
        <w:t>Zwingende</w:t>
      </w:r>
      <w:proofErr w:type="spellEnd"/>
      <w:r>
        <w:rPr>
          <w:rFonts w:ascii="Calibri" w:eastAsia="Times New Roman" w:hAnsi="Calibri" w:cs="Calibri"/>
          <w:color w:val="000000"/>
        </w:rPr>
        <w:t xml:space="preserve"> </w:t>
      </w:r>
      <w:proofErr w:type="spellStart"/>
      <w:r>
        <w:rPr>
          <w:rFonts w:ascii="Calibri" w:eastAsia="Times New Roman" w:hAnsi="Calibri" w:cs="Calibri"/>
          <w:color w:val="000000"/>
        </w:rPr>
        <w:t>verfassungsrechtliche</w:t>
      </w:r>
      <w:proofErr w:type="spellEnd"/>
      <w:r>
        <w:rPr>
          <w:rFonts w:ascii="Calibri" w:eastAsia="Times New Roman" w:hAnsi="Calibri" w:cs="Calibri"/>
          <w:color w:val="000000"/>
        </w:rPr>
        <w:t xml:space="preserve"> </w:t>
      </w:r>
      <w:proofErr w:type="spellStart"/>
      <w:r>
        <w:rPr>
          <w:rFonts w:ascii="Calibri" w:eastAsia="Times New Roman" w:hAnsi="Calibri" w:cs="Calibri"/>
          <w:color w:val="000000"/>
        </w:rPr>
        <w:t>Eingriffsvoraussetzung</w:t>
      </w:r>
      <w:proofErr w:type="spellEnd"/>
      <w:r>
        <w:rPr>
          <w:rFonts w:ascii="Calibri" w:eastAsia="Times New Roman" w:hAnsi="Calibri" w:cs="Calibri"/>
          <w:color w:val="000000"/>
        </w:rPr>
        <w:t>)</w:t>
      </w:r>
    </w:p>
    <w:p w14:paraId="45132076" w14:textId="77777777" w:rsidR="007501E3" w:rsidRDefault="007501E3" w:rsidP="00E91C70">
      <w:pPr>
        <w:pStyle w:val="StandardWeb"/>
        <w:rPr>
          <w:rFonts w:ascii="Calibri" w:hAnsi="Calibri" w:cs="Calibri"/>
          <w:color w:val="000000"/>
          <w:sz w:val="22"/>
          <w:szCs w:val="22"/>
        </w:rPr>
      </w:pPr>
    </w:p>
    <w:p w14:paraId="4848C471" w14:textId="1BC08DF8" w:rsidR="00E91C70" w:rsidRDefault="00E91C70" w:rsidP="00E91C70">
      <w:pPr>
        <w:pStyle w:val="StandardWeb"/>
        <w:rPr>
          <w:rFonts w:ascii="Calibri" w:hAnsi="Calibri" w:cs="Calibri"/>
          <w:color w:val="000000"/>
          <w:sz w:val="22"/>
          <w:szCs w:val="22"/>
        </w:rPr>
      </w:pPr>
      <w:r>
        <w:rPr>
          <w:rFonts w:ascii="Calibri" w:hAnsi="Calibri" w:cs="Calibri"/>
          <w:color w:val="000000"/>
          <w:sz w:val="22"/>
          <w:szCs w:val="22"/>
        </w:rPr>
        <w:t xml:space="preserve">1. Das Wahlrecht ist das vornehmste Abwehr- und Gestaltungsrecht des Menschen gegenüber dem Staat. Der Entzug dieses Rechtes stellt den schwerstmöglichen Eingriff in die verfassungsrechtliche Rechtsstellung dar. </w:t>
      </w:r>
    </w:p>
    <w:p w14:paraId="2AA4EDD5" w14:textId="77777777" w:rsidR="00E91C70" w:rsidRDefault="00E91C70" w:rsidP="00E91C70">
      <w:pPr>
        <w:pStyle w:val="StandardWeb"/>
        <w:rPr>
          <w:rFonts w:ascii="Calibri" w:hAnsi="Calibri" w:cs="Calibri"/>
          <w:color w:val="000000"/>
          <w:sz w:val="22"/>
          <w:szCs w:val="22"/>
        </w:rPr>
      </w:pPr>
      <w:r>
        <w:rPr>
          <w:rFonts w:ascii="Calibri" w:hAnsi="Calibri" w:cs="Calibri"/>
          <w:color w:val="000000"/>
          <w:sz w:val="22"/>
          <w:szCs w:val="22"/>
        </w:rPr>
        <w:t xml:space="preserve">2. Gemäß Art. 19 Abs. 1 Satz 2 GG muss jedes Gesetz, das ein Grundrecht einschränkt, dieses Grundrecht ausdrücklich unter Angabe des Artikels nennen. </w:t>
      </w:r>
    </w:p>
    <w:p w14:paraId="1444D0E2" w14:textId="77777777" w:rsidR="00E91C70" w:rsidRDefault="00E91C70" w:rsidP="00E91C70">
      <w:pPr>
        <w:pStyle w:val="StandardWeb"/>
        <w:rPr>
          <w:rFonts w:ascii="Calibri" w:hAnsi="Calibri" w:cs="Calibri"/>
          <w:color w:val="000000"/>
          <w:sz w:val="22"/>
          <w:szCs w:val="22"/>
        </w:rPr>
      </w:pPr>
      <w:r>
        <w:rPr>
          <w:rFonts w:ascii="Calibri" w:hAnsi="Calibri" w:cs="Calibri"/>
          <w:color w:val="000000"/>
          <w:sz w:val="22"/>
          <w:szCs w:val="22"/>
        </w:rPr>
        <w:t xml:space="preserve">3. Die Wahlausschlussnormen des Bundeswahlgesetzes (§ 12 BWahlG) und der Landeswahlgesetze nennen weder das betroffene Grundrecht noch weisen sie die verfassungsrechtliche Ermächtigung nach, dauerhaft ansässige Menschen vom demokratischen Prozess abzuschneiden. Mangels Einhaltung der zwingenden verfassungsrechtlichen Eingriffsvoraussetzung nach Art. 19 Abs. 1 Satz 2 GG ist der fortdauernde Ausschluss formell verfassungswidrig und absolut nichtig (vgl. BVerfG 1 BvR 668/04). </w:t>
      </w:r>
    </w:p>
    <w:p w14:paraId="36B7A913" w14:textId="77777777" w:rsidR="007501E3" w:rsidRDefault="007501E3" w:rsidP="007501E3">
      <w:pPr>
        <w:pStyle w:val="berschrift4"/>
        <w:jc w:val="left"/>
        <w:rPr>
          <w:rFonts w:ascii="Calibri" w:eastAsia="Times New Roman" w:hAnsi="Calibri" w:cs="Calibri"/>
          <w:color w:val="000000"/>
        </w:rPr>
      </w:pPr>
    </w:p>
    <w:p w14:paraId="2F0E3309" w14:textId="09D11FA5" w:rsidR="00E91C70" w:rsidRDefault="00E91C70" w:rsidP="007501E3">
      <w:pPr>
        <w:pStyle w:val="berschrift4"/>
        <w:jc w:val="left"/>
        <w:rPr>
          <w:rFonts w:ascii="Calibri" w:eastAsia="Times New Roman" w:hAnsi="Calibri" w:cs="Calibri"/>
          <w:color w:val="000000"/>
        </w:rPr>
      </w:pPr>
      <w:r>
        <w:rPr>
          <w:rFonts w:ascii="Calibri" w:eastAsia="Times New Roman" w:hAnsi="Calibri" w:cs="Calibri"/>
          <w:color w:val="000000"/>
        </w:rPr>
        <w:t>IV. V</w:t>
      </w:r>
      <w:proofErr w:type="spellStart"/>
      <w:r>
        <w:rPr>
          <w:rFonts w:ascii="Calibri" w:eastAsia="Times New Roman" w:hAnsi="Calibri" w:cs="Calibri"/>
          <w:color w:val="000000"/>
        </w:rPr>
        <w:t>ölkerrechtliche</w:t>
      </w:r>
      <w:proofErr w:type="spellEnd"/>
      <w:r>
        <w:rPr>
          <w:rFonts w:ascii="Calibri" w:eastAsia="Times New Roman" w:hAnsi="Calibri" w:cs="Calibri"/>
          <w:color w:val="000000"/>
        </w:rPr>
        <w:t xml:space="preserve"> </w:t>
      </w:r>
      <w:proofErr w:type="spellStart"/>
      <w:r>
        <w:rPr>
          <w:rFonts w:ascii="Calibri" w:eastAsia="Times New Roman" w:hAnsi="Calibri" w:cs="Calibri"/>
          <w:color w:val="000000"/>
        </w:rPr>
        <w:t>Bindung</w:t>
      </w:r>
      <w:proofErr w:type="spellEnd"/>
      <w:r>
        <w:rPr>
          <w:rFonts w:ascii="Calibri" w:eastAsia="Times New Roman" w:hAnsi="Calibri" w:cs="Calibri"/>
          <w:color w:val="000000"/>
        </w:rPr>
        <w:t xml:space="preserve"> (Art. 25 GG, Art. 14 EMRK </w:t>
      </w:r>
      <w:proofErr w:type="spellStart"/>
      <w:r>
        <w:rPr>
          <w:rFonts w:ascii="Calibri" w:eastAsia="Times New Roman" w:hAnsi="Calibri" w:cs="Calibri"/>
          <w:color w:val="000000"/>
        </w:rPr>
        <w:t>i.V.m.</w:t>
      </w:r>
      <w:proofErr w:type="spellEnd"/>
      <w:r>
        <w:rPr>
          <w:rFonts w:ascii="Calibri" w:eastAsia="Times New Roman" w:hAnsi="Calibri" w:cs="Calibri"/>
          <w:color w:val="000000"/>
        </w:rPr>
        <w:t xml:space="preserve"> Art. 3 des 1. ZP </w:t>
      </w:r>
      <w:proofErr w:type="spellStart"/>
      <w:r>
        <w:rPr>
          <w:rFonts w:ascii="Calibri" w:eastAsia="Times New Roman" w:hAnsi="Calibri" w:cs="Calibri"/>
          <w:color w:val="000000"/>
        </w:rPr>
        <w:t>zur</w:t>
      </w:r>
      <w:proofErr w:type="spellEnd"/>
      <w:r>
        <w:rPr>
          <w:rFonts w:ascii="Calibri" w:eastAsia="Times New Roman" w:hAnsi="Calibri" w:cs="Calibri"/>
          <w:color w:val="000000"/>
        </w:rPr>
        <w:t xml:space="preserve"> EMRK)</w:t>
      </w:r>
    </w:p>
    <w:p w14:paraId="692D8699" w14:textId="77777777" w:rsidR="007501E3" w:rsidRDefault="007501E3" w:rsidP="00E91C70">
      <w:pPr>
        <w:pStyle w:val="StandardWeb"/>
        <w:rPr>
          <w:rFonts w:ascii="Calibri" w:hAnsi="Calibri" w:cs="Calibri"/>
          <w:color w:val="000000"/>
          <w:sz w:val="22"/>
          <w:szCs w:val="22"/>
        </w:rPr>
      </w:pPr>
    </w:p>
    <w:p w14:paraId="4EC8BE4E" w14:textId="3EDE1738" w:rsidR="00E91C70" w:rsidRDefault="00E91C70" w:rsidP="00E91C70">
      <w:pPr>
        <w:pStyle w:val="StandardWeb"/>
        <w:rPr>
          <w:rFonts w:ascii="Calibri" w:hAnsi="Calibri" w:cs="Calibri"/>
          <w:color w:val="000000"/>
          <w:sz w:val="22"/>
          <w:szCs w:val="22"/>
        </w:rPr>
      </w:pPr>
      <w:r>
        <w:rPr>
          <w:rFonts w:ascii="Calibri" w:hAnsi="Calibri" w:cs="Calibri"/>
          <w:color w:val="000000"/>
          <w:sz w:val="22"/>
          <w:szCs w:val="22"/>
        </w:rPr>
        <w:t>Die Europäische Menschenrechtskonvention garantiert das Recht auf freie Wahlen. In Verbindung mit dem Diskriminierungsverbot (Art. 14 EMRK) ist der dauerhafte Ausschluss von Menschen mit gefestigtem Aufenthaltsstatus („</w:t>
      </w:r>
      <w:proofErr w:type="spellStart"/>
      <w:r>
        <w:rPr>
          <w:rFonts w:ascii="Calibri" w:hAnsi="Calibri" w:cs="Calibri"/>
          <w:color w:val="000000"/>
          <w:sz w:val="22"/>
          <w:szCs w:val="22"/>
        </w:rPr>
        <w:t>long</w:t>
      </w:r>
      <w:proofErr w:type="spellEnd"/>
      <w:r>
        <w:rPr>
          <w:rFonts w:ascii="Calibri" w:hAnsi="Calibri" w:cs="Calibri"/>
          <w:color w:val="000000"/>
          <w:sz w:val="22"/>
          <w:szCs w:val="22"/>
        </w:rPr>
        <w:t xml:space="preserve">-term </w:t>
      </w:r>
      <w:proofErr w:type="spellStart"/>
      <w:r>
        <w:rPr>
          <w:rFonts w:ascii="Calibri" w:hAnsi="Calibri" w:cs="Calibri"/>
          <w:color w:val="000000"/>
          <w:sz w:val="22"/>
          <w:szCs w:val="22"/>
        </w:rPr>
        <w:t>residents</w:t>
      </w:r>
      <w:proofErr w:type="spellEnd"/>
      <w:r>
        <w:rPr>
          <w:rFonts w:ascii="Calibri" w:hAnsi="Calibri" w:cs="Calibri"/>
          <w:color w:val="000000"/>
          <w:sz w:val="22"/>
          <w:szCs w:val="22"/>
        </w:rPr>
        <w:t xml:space="preserve">“) eine unzulässige Diskriminierung, die vor dem Europäischen Gerichtshof für Menschenrechte (EGMR) keinen Bestand hat. </w:t>
      </w:r>
    </w:p>
    <w:p w14:paraId="06398E9B" w14:textId="77777777" w:rsidR="00E91C70" w:rsidRDefault="00E91C70" w:rsidP="00E91C70">
      <w:pPr>
        <w:spacing w:before="225" w:after="225"/>
        <w:rPr>
          <w:rFonts w:ascii="Calibri" w:eastAsia="Times New Roman" w:hAnsi="Calibri" w:cs="Calibri"/>
          <w:color w:val="000000"/>
          <w:sz w:val="22"/>
          <w:szCs w:val="22"/>
        </w:rPr>
      </w:pPr>
      <w:r>
        <w:rPr>
          <w:rFonts w:ascii="Calibri" w:eastAsia="Times New Roman" w:hAnsi="Calibri" w:cs="Calibri"/>
          <w:color w:val="000000"/>
          <w:sz w:val="22"/>
          <w:szCs w:val="22"/>
        </w:rPr>
        <w:pict w14:anchorId="025B7279">
          <v:rect id="_x0000_i1029" style="width:0;height:1.5pt" o:hralign="center" o:hrstd="t" o:hr="t" fillcolor="#a0a0a0" stroked="f"/>
        </w:pict>
      </w:r>
    </w:p>
    <w:p w14:paraId="1B5CF709" w14:textId="77777777" w:rsidR="001F24A6" w:rsidRDefault="001F24A6">
      <w:pPr>
        <w:rPr>
          <w:rFonts w:ascii="Calibri" w:eastAsia="Times New Roman" w:hAnsi="Calibri" w:cs="Calibri"/>
          <w:b/>
          <w:bCs/>
          <w:color w:val="000000"/>
          <w:sz w:val="27"/>
          <w:szCs w:val="27"/>
        </w:rPr>
      </w:pPr>
      <w:r>
        <w:rPr>
          <w:rFonts w:ascii="Calibri" w:eastAsia="Times New Roman" w:hAnsi="Calibri" w:cs="Calibri"/>
          <w:color w:val="000000"/>
        </w:rPr>
        <w:br w:type="page"/>
      </w:r>
    </w:p>
    <w:p w14:paraId="692082BC" w14:textId="31A829EB" w:rsidR="00E91C70" w:rsidRDefault="00E91C70" w:rsidP="00E91C70">
      <w:pPr>
        <w:pStyle w:val="berschrift3"/>
        <w:rPr>
          <w:rFonts w:ascii="Calibri" w:eastAsia="Times New Roman" w:hAnsi="Calibri" w:cs="Calibri"/>
          <w:color w:val="000000"/>
        </w:rPr>
      </w:pPr>
      <w:r>
        <w:rPr>
          <w:rFonts w:ascii="Calibri" w:eastAsia="Times New Roman" w:hAnsi="Calibri" w:cs="Calibri"/>
          <w:color w:val="000000"/>
        </w:rPr>
        <w:lastRenderedPageBreak/>
        <w:t>ANTRÄGE:</w:t>
      </w:r>
    </w:p>
    <w:p w14:paraId="1F444981" w14:textId="77777777" w:rsidR="00E91C70" w:rsidRDefault="00E91C70" w:rsidP="00E91C70">
      <w:pPr>
        <w:numPr>
          <w:ilvl w:val="0"/>
          <w:numId w:val="2"/>
        </w:numPr>
        <w:shd w:val="clear" w:color="auto" w:fill="FAFAFA"/>
        <w:spacing w:before="100" w:beforeAutospacing="1" w:after="120"/>
        <w:rPr>
          <w:rFonts w:ascii="Calibri" w:eastAsia="Times New Roman" w:hAnsi="Calibri" w:cs="Calibri"/>
          <w:b/>
          <w:bCs/>
          <w:color w:val="000000"/>
          <w:sz w:val="22"/>
          <w:szCs w:val="22"/>
        </w:rPr>
      </w:pPr>
      <w:r>
        <w:rPr>
          <w:rFonts w:ascii="Calibri" w:eastAsia="Times New Roman" w:hAnsi="Calibri" w:cs="Calibri"/>
          <w:b/>
          <w:bCs/>
          <w:color w:val="000000"/>
          <w:sz w:val="22"/>
          <w:szCs w:val="22"/>
        </w:rPr>
        <w:t>Es wird beantragt, den Antragsteller / die Antragstellerin unverzüglich in das Wählerverzeichnis für die anstehenden Wahlen aufzunehmen.</w:t>
      </w:r>
    </w:p>
    <w:p w14:paraId="19C4A039" w14:textId="77777777" w:rsidR="00E91C70" w:rsidRDefault="00E91C70" w:rsidP="00E91C70">
      <w:pPr>
        <w:numPr>
          <w:ilvl w:val="0"/>
          <w:numId w:val="2"/>
        </w:numPr>
        <w:shd w:val="clear" w:color="auto" w:fill="FAFAFA"/>
        <w:spacing w:before="100" w:beforeAutospacing="1" w:after="120"/>
        <w:rPr>
          <w:rFonts w:ascii="Calibri" w:eastAsia="Times New Roman" w:hAnsi="Calibri" w:cs="Calibri"/>
          <w:b/>
          <w:bCs/>
          <w:color w:val="000000"/>
          <w:sz w:val="22"/>
          <w:szCs w:val="22"/>
        </w:rPr>
      </w:pPr>
      <w:r>
        <w:rPr>
          <w:rFonts w:ascii="Calibri" w:eastAsia="Times New Roman" w:hAnsi="Calibri" w:cs="Calibri"/>
          <w:b/>
          <w:bCs/>
          <w:color w:val="000000"/>
          <w:sz w:val="22"/>
          <w:szCs w:val="22"/>
        </w:rPr>
        <w:t>Hilfsweise wird beantragt, einen rechtsmittelfähigen Feststellungsbescheid darüber zu erlassen, auf welcher verfassungs- und völkerrechtlichen Grundlage ein dauerhaft in Deutschland lebender und steuerzahlender Mensch vom Wahlrecht ausgeschlossen wird, unter positivem Nachweis der zwingenden verfassungsrechtlichen Eingriffsvoraussetzung nach Art. 19 Abs. 1 Satz 2 GG.</w:t>
      </w:r>
    </w:p>
    <w:p w14:paraId="274373B0" w14:textId="77777777" w:rsidR="00E91C70" w:rsidRDefault="00E91C70" w:rsidP="00E91C70">
      <w:pPr>
        <w:numPr>
          <w:ilvl w:val="0"/>
          <w:numId w:val="2"/>
        </w:numPr>
        <w:shd w:val="clear" w:color="auto" w:fill="FAFAFA"/>
        <w:spacing w:before="100" w:beforeAutospacing="1" w:after="120"/>
        <w:rPr>
          <w:rFonts w:ascii="Calibri" w:eastAsia="Times New Roman" w:hAnsi="Calibri" w:cs="Calibri"/>
          <w:b/>
          <w:bCs/>
          <w:color w:val="000000"/>
          <w:sz w:val="22"/>
          <w:szCs w:val="22"/>
        </w:rPr>
      </w:pPr>
      <w:r>
        <w:rPr>
          <w:rFonts w:ascii="Calibri" w:eastAsia="Times New Roman" w:hAnsi="Calibri" w:cs="Calibri"/>
          <w:b/>
          <w:bCs/>
          <w:color w:val="000000"/>
          <w:sz w:val="22"/>
          <w:szCs w:val="22"/>
        </w:rPr>
        <w:t>Für den Fall der Ablehnung wird ausdrücklich die Vorlage an das Bundesverfassungsgericht gem. Art. 100 Abs. 1 GG (konkrete Normenkontrolle) sowie die Beschwerde zum Europäischen Gerichtshof für Menschenrechte (EGMR) angekündigt.</w:t>
      </w:r>
    </w:p>
    <w:p w14:paraId="61B9FDA1" w14:textId="77777777" w:rsidR="00E91C70" w:rsidRDefault="00E91C70" w:rsidP="00E91C70">
      <w:pPr>
        <w:pStyle w:val="StandardWeb"/>
        <w:rPr>
          <w:rFonts w:ascii="Calibri" w:hAnsi="Calibri" w:cs="Calibri"/>
          <w:color w:val="000000"/>
          <w:sz w:val="22"/>
          <w:szCs w:val="22"/>
        </w:rPr>
      </w:pPr>
      <w:r>
        <w:rPr>
          <w:rFonts w:ascii="Calibri" w:hAnsi="Calibri" w:cs="Calibri"/>
          <w:color w:val="000000"/>
          <w:sz w:val="22"/>
          <w:szCs w:val="22"/>
        </w:rPr>
        <w:t xml:space="preserve">Frist zur schriftlichen Verbescheidung: </w:t>
      </w:r>
      <w:r>
        <w:rPr>
          <w:rStyle w:val="Fett"/>
          <w:rFonts w:ascii="Calibri" w:hAnsi="Calibri" w:cs="Calibri"/>
          <w:color w:val="000000"/>
          <w:sz w:val="22"/>
          <w:szCs w:val="22"/>
        </w:rPr>
        <w:t>Zwei Wochen ab Zustellung.</w:t>
      </w:r>
    </w:p>
    <w:p w14:paraId="3900DD1E" w14:textId="77777777" w:rsidR="001F24A6" w:rsidRDefault="001F24A6" w:rsidP="00E91C70">
      <w:pPr>
        <w:pStyle w:val="StandardWeb"/>
        <w:rPr>
          <w:rFonts w:ascii="Calibri" w:hAnsi="Calibri" w:cs="Calibri"/>
          <w:color w:val="000000"/>
          <w:sz w:val="22"/>
          <w:szCs w:val="22"/>
        </w:rPr>
      </w:pPr>
    </w:p>
    <w:p w14:paraId="4D118DAD" w14:textId="77777777" w:rsidR="001F24A6" w:rsidRDefault="001F24A6" w:rsidP="00E91C70">
      <w:pPr>
        <w:pStyle w:val="StandardWeb"/>
        <w:rPr>
          <w:rFonts w:ascii="Calibri" w:hAnsi="Calibri" w:cs="Calibri"/>
          <w:color w:val="000000"/>
          <w:sz w:val="22"/>
          <w:szCs w:val="22"/>
        </w:rPr>
      </w:pPr>
    </w:p>
    <w:p w14:paraId="62936ADA" w14:textId="77777777" w:rsidR="001F24A6" w:rsidRDefault="001F24A6" w:rsidP="00E91C70">
      <w:pPr>
        <w:pStyle w:val="StandardWeb"/>
        <w:rPr>
          <w:rFonts w:ascii="Calibri" w:hAnsi="Calibri" w:cs="Calibri"/>
          <w:color w:val="000000"/>
          <w:sz w:val="22"/>
          <w:szCs w:val="22"/>
        </w:rPr>
      </w:pPr>
    </w:p>
    <w:p w14:paraId="1001D72A" w14:textId="77777777" w:rsidR="001F24A6" w:rsidRDefault="001F24A6" w:rsidP="00E91C70">
      <w:pPr>
        <w:pStyle w:val="StandardWeb"/>
        <w:rPr>
          <w:rFonts w:ascii="Calibri" w:hAnsi="Calibri" w:cs="Calibri"/>
          <w:color w:val="000000"/>
          <w:sz w:val="22"/>
          <w:szCs w:val="22"/>
        </w:rPr>
      </w:pPr>
    </w:p>
    <w:p w14:paraId="3743E966" w14:textId="4C7718DE" w:rsidR="00E91C70" w:rsidRDefault="00E91C70" w:rsidP="00E91C70">
      <w:pPr>
        <w:pStyle w:val="StandardWeb"/>
        <w:rPr>
          <w:rFonts w:ascii="Calibri" w:hAnsi="Calibri" w:cs="Calibri"/>
          <w:color w:val="000000"/>
          <w:sz w:val="22"/>
          <w:szCs w:val="22"/>
        </w:rPr>
      </w:pPr>
      <w:r>
        <w:rPr>
          <w:rFonts w:ascii="Calibri" w:hAnsi="Calibri" w:cs="Calibri"/>
          <w:color w:val="000000"/>
          <w:sz w:val="22"/>
          <w:szCs w:val="22"/>
        </w:rPr>
        <w:t>_______________________________________</w:t>
      </w:r>
      <w:r>
        <w:rPr>
          <w:rFonts w:ascii="Calibri" w:hAnsi="Calibri" w:cs="Calibri"/>
          <w:color w:val="000000"/>
          <w:sz w:val="22"/>
          <w:szCs w:val="22"/>
        </w:rPr>
        <w:br/>
        <w:t>(Unterschrift)</w:t>
      </w:r>
    </w:p>
    <w:p w14:paraId="2ADE4B0A" w14:textId="77777777" w:rsidR="00A431D3" w:rsidRDefault="00A431D3"/>
    <w:sectPr w:rsidR="00A431D3" w:rsidSect="00E91C70">
      <w:pgSz w:w="11906" w:h="16838"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3D7BF7"/>
    <w:multiLevelType w:val="multilevel"/>
    <w:tmpl w:val="291430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1F04AF0"/>
    <w:multiLevelType w:val="multilevel"/>
    <w:tmpl w:val="394CA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7995362">
    <w:abstractNumId w:val="1"/>
  </w:num>
  <w:num w:numId="2" w16cid:durableId="9279567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C70"/>
    <w:rsid w:val="000F62CA"/>
    <w:rsid w:val="001313A8"/>
    <w:rsid w:val="00146DBC"/>
    <w:rsid w:val="001718CB"/>
    <w:rsid w:val="001F24A6"/>
    <w:rsid w:val="00232D15"/>
    <w:rsid w:val="00256686"/>
    <w:rsid w:val="004A258E"/>
    <w:rsid w:val="005B300C"/>
    <w:rsid w:val="006301F4"/>
    <w:rsid w:val="0066447C"/>
    <w:rsid w:val="00666594"/>
    <w:rsid w:val="006941BB"/>
    <w:rsid w:val="006B589F"/>
    <w:rsid w:val="006E3B53"/>
    <w:rsid w:val="007501E3"/>
    <w:rsid w:val="007B7909"/>
    <w:rsid w:val="008C3CFB"/>
    <w:rsid w:val="0092544C"/>
    <w:rsid w:val="009A6991"/>
    <w:rsid w:val="009F72A2"/>
    <w:rsid w:val="00A344D2"/>
    <w:rsid w:val="00A431D3"/>
    <w:rsid w:val="00A742C1"/>
    <w:rsid w:val="00B67645"/>
    <w:rsid w:val="00BF34CE"/>
    <w:rsid w:val="00C62407"/>
    <w:rsid w:val="00CE2A8B"/>
    <w:rsid w:val="00D83468"/>
    <w:rsid w:val="00E03AE8"/>
    <w:rsid w:val="00E91C70"/>
    <w:rsid w:val="00EC3130"/>
    <w:rsid w:val="00F348EC"/>
    <w:rsid w:val="00FB537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E5BF5"/>
  <w15:chartTrackingRefBased/>
  <w15:docId w15:val="{3521395E-0410-45EA-A0C0-9B8FDE43F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kern w:val="2"/>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91C70"/>
    <w:rPr>
      <w:rFonts w:ascii="Times New Roman" w:eastAsiaTheme="minorEastAsia" w:hAnsi="Times New Roman"/>
      <w:kern w:val="0"/>
      <w:sz w:val="24"/>
      <w:szCs w:val="24"/>
      <w:lang w:eastAsia="de-DE"/>
      <w14:ligatures w14:val="none"/>
    </w:rPr>
  </w:style>
  <w:style w:type="paragraph" w:styleId="berschrift1">
    <w:name w:val="heading 1"/>
    <w:basedOn w:val="Standard"/>
    <w:next w:val="Standard"/>
    <w:link w:val="berschrift1Zchn"/>
    <w:uiPriority w:val="9"/>
    <w:qFormat/>
    <w:rsid w:val="00666594"/>
    <w:pPr>
      <w:keepNext/>
      <w:jc w:val="center"/>
      <w:outlineLvl w:val="0"/>
    </w:pPr>
    <w:rPr>
      <w:b/>
      <w:bCs/>
      <w:color w:val="000000"/>
      <w:sz w:val="36"/>
      <w:szCs w:val="36"/>
    </w:rPr>
  </w:style>
  <w:style w:type="paragraph" w:styleId="berschrift2">
    <w:name w:val="heading 2"/>
    <w:basedOn w:val="Standard"/>
    <w:next w:val="Standard"/>
    <w:link w:val="berschrift2Zchn"/>
    <w:uiPriority w:val="9"/>
    <w:qFormat/>
    <w:rsid w:val="00666594"/>
    <w:pPr>
      <w:keepNext/>
      <w:widowControl w:val="0"/>
      <w:adjustRightInd w:val="0"/>
      <w:ind w:left="540" w:right="612"/>
      <w:outlineLvl w:val="1"/>
    </w:pPr>
    <w:rPr>
      <w:b/>
      <w:bCs/>
    </w:rPr>
  </w:style>
  <w:style w:type="paragraph" w:styleId="berschrift3">
    <w:name w:val="heading 3"/>
    <w:basedOn w:val="Standard"/>
    <w:link w:val="berschrift3Zchn"/>
    <w:uiPriority w:val="9"/>
    <w:qFormat/>
    <w:rsid w:val="00666594"/>
    <w:pPr>
      <w:spacing w:before="100" w:beforeAutospacing="1" w:after="100" w:afterAutospacing="1"/>
      <w:outlineLvl w:val="2"/>
    </w:pPr>
    <w:rPr>
      <w:b/>
      <w:bCs/>
      <w:sz w:val="27"/>
      <w:szCs w:val="27"/>
    </w:rPr>
  </w:style>
  <w:style w:type="paragraph" w:styleId="berschrift4">
    <w:name w:val="heading 4"/>
    <w:basedOn w:val="Standard"/>
    <w:next w:val="Standard"/>
    <w:link w:val="berschrift4Zchn"/>
    <w:uiPriority w:val="9"/>
    <w:qFormat/>
    <w:rsid w:val="00666594"/>
    <w:pPr>
      <w:keepNext/>
      <w:jc w:val="center"/>
      <w:outlineLvl w:val="3"/>
    </w:pPr>
    <w:rPr>
      <w:rFonts w:ascii="Arial" w:hAnsi="Arial" w:cs="Arial"/>
      <w:b/>
      <w:bCs/>
      <w:lang w:val="en-GB"/>
    </w:rPr>
  </w:style>
  <w:style w:type="paragraph" w:styleId="berschrift5">
    <w:name w:val="heading 5"/>
    <w:basedOn w:val="Standard"/>
    <w:next w:val="Standard"/>
    <w:link w:val="berschrift5Zchn"/>
    <w:uiPriority w:val="99"/>
    <w:qFormat/>
    <w:rsid w:val="00666594"/>
    <w:pPr>
      <w:keepNext/>
      <w:outlineLvl w:val="4"/>
    </w:pPr>
    <w:rPr>
      <w:rFonts w:ascii="Arial" w:hAnsi="Arial" w:cs="Arial"/>
      <w:b/>
      <w:bCs/>
      <w:sz w:val="20"/>
      <w:szCs w:val="20"/>
    </w:rPr>
  </w:style>
  <w:style w:type="paragraph" w:styleId="berschrift6">
    <w:name w:val="heading 6"/>
    <w:basedOn w:val="Standard"/>
    <w:next w:val="Standard"/>
    <w:link w:val="berschrift6Zchn"/>
    <w:uiPriority w:val="99"/>
    <w:qFormat/>
    <w:rsid w:val="00666594"/>
    <w:pPr>
      <w:keepNext/>
      <w:ind w:left="540" w:right="612"/>
      <w:outlineLvl w:val="5"/>
    </w:pPr>
    <w:rPr>
      <w:b/>
      <w:bCs/>
      <w:sz w:val="20"/>
      <w:szCs w:val="20"/>
    </w:rPr>
  </w:style>
  <w:style w:type="paragraph" w:styleId="berschrift7">
    <w:name w:val="heading 7"/>
    <w:basedOn w:val="Standard"/>
    <w:next w:val="Standard"/>
    <w:link w:val="berschrift7Zchn"/>
    <w:uiPriority w:val="99"/>
    <w:qFormat/>
    <w:rsid w:val="00666594"/>
    <w:pPr>
      <w:keepNext/>
      <w:ind w:right="-157"/>
      <w:outlineLvl w:val="6"/>
    </w:pPr>
    <w:rPr>
      <w:rFonts w:ascii="Arial" w:hAnsi="Arial" w:cs="Arial"/>
      <w:b/>
      <w:bCs/>
    </w:rPr>
  </w:style>
  <w:style w:type="paragraph" w:styleId="berschrift8">
    <w:name w:val="heading 8"/>
    <w:basedOn w:val="Standard"/>
    <w:next w:val="Standard"/>
    <w:link w:val="berschrift8Zchn"/>
    <w:uiPriority w:val="99"/>
    <w:qFormat/>
    <w:rsid w:val="00666594"/>
    <w:pPr>
      <w:keepNext/>
      <w:ind w:right="23"/>
      <w:outlineLvl w:val="7"/>
    </w:pPr>
    <w:rPr>
      <w:rFonts w:ascii="Arial" w:hAnsi="Arial" w:cs="Arial"/>
      <w:b/>
      <w:bCs/>
    </w:rPr>
  </w:style>
  <w:style w:type="paragraph" w:styleId="berschrift9">
    <w:name w:val="heading 9"/>
    <w:basedOn w:val="Standard"/>
    <w:next w:val="Standard"/>
    <w:link w:val="berschrift9Zchn"/>
    <w:uiPriority w:val="9"/>
    <w:semiHidden/>
    <w:unhideWhenUsed/>
    <w:qFormat/>
    <w:rsid w:val="0066659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66594"/>
    <w:rPr>
      <w:rFonts w:ascii="Times New Roman" w:hAnsi="Times New Roman"/>
      <w:b/>
      <w:bCs/>
      <w:color w:val="000000"/>
      <w:sz w:val="36"/>
      <w:szCs w:val="36"/>
    </w:rPr>
  </w:style>
  <w:style w:type="character" w:customStyle="1" w:styleId="berschrift2Zchn">
    <w:name w:val="Überschrift 2 Zchn"/>
    <w:basedOn w:val="Absatz-Standardschriftart"/>
    <w:link w:val="berschrift2"/>
    <w:uiPriority w:val="9"/>
    <w:rsid w:val="00666594"/>
    <w:rPr>
      <w:rFonts w:ascii="Times New Roman" w:hAnsi="Times New Roman"/>
      <w:b/>
      <w:bCs/>
      <w:sz w:val="24"/>
      <w:szCs w:val="24"/>
    </w:rPr>
  </w:style>
  <w:style w:type="character" w:customStyle="1" w:styleId="berschrift3Zchn">
    <w:name w:val="Überschrift 3 Zchn"/>
    <w:basedOn w:val="Absatz-Standardschriftart"/>
    <w:link w:val="berschrift3"/>
    <w:uiPriority w:val="9"/>
    <w:rsid w:val="00666594"/>
    <w:rPr>
      <w:rFonts w:ascii="Times New Roman" w:hAnsi="Times New Roman"/>
      <w:b/>
      <w:bCs/>
      <w:sz w:val="27"/>
      <w:szCs w:val="27"/>
    </w:rPr>
  </w:style>
  <w:style w:type="character" w:customStyle="1" w:styleId="berschrift4Zchn">
    <w:name w:val="Überschrift 4 Zchn"/>
    <w:basedOn w:val="Absatz-Standardschriftart"/>
    <w:link w:val="berschrift4"/>
    <w:uiPriority w:val="9"/>
    <w:rsid w:val="00666594"/>
    <w:rPr>
      <w:rFonts w:ascii="Arial" w:hAnsi="Arial" w:cs="Arial"/>
      <w:b/>
      <w:bCs/>
      <w:sz w:val="24"/>
      <w:szCs w:val="24"/>
      <w:lang w:val="en-GB"/>
    </w:rPr>
  </w:style>
  <w:style w:type="character" w:customStyle="1" w:styleId="berschrift5Zchn">
    <w:name w:val="Überschrift 5 Zchn"/>
    <w:basedOn w:val="Absatz-Standardschriftart"/>
    <w:link w:val="berschrift5"/>
    <w:uiPriority w:val="99"/>
    <w:rsid w:val="00666594"/>
    <w:rPr>
      <w:rFonts w:ascii="Arial" w:hAnsi="Arial" w:cs="Arial"/>
      <w:b/>
      <w:bCs/>
    </w:rPr>
  </w:style>
  <w:style w:type="character" w:customStyle="1" w:styleId="berschrift6Zchn">
    <w:name w:val="Überschrift 6 Zchn"/>
    <w:basedOn w:val="Absatz-Standardschriftart"/>
    <w:link w:val="berschrift6"/>
    <w:uiPriority w:val="99"/>
    <w:rsid w:val="00666594"/>
    <w:rPr>
      <w:rFonts w:ascii="Times New Roman" w:hAnsi="Times New Roman"/>
      <w:b/>
      <w:bCs/>
    </w:rPr>
  </w:style>
  <w:style w:type="character" w:customStyle="1" w:styleId="berschrift7Zchn">
    <w:name w:val="Überschrift 7 Zchn"/>
    <w:basedOn w:val="Absatz-Standardschriftart"/>
    <w:link w:val="berschrift7"/>
    <w:uiPriority w:val="99"/>
    <w:rsid w:val="00666594"/>
    <w:rPr>
      <w:rFonts w:ascii="Arial" w:hAnsi="Arial" w:cs="Arial"/>
      <w:b/>
      <w:bCs/>
      <w:sz w:val="24"/>
      <w:szCs w:val="24"/>
    </w:rPr>
  </w:style>
  <w:style w:type="character" w:customStyle="1" w:styleId="berschrift8Zchn">
    <w:name w:val="Überschrift 8 Zchn"/>
    <w:basedOn w:val="Absatz-Standardschriftart"/>
    <w:link w:val="berschrift8"/>
    <w:uiPriority w:val="99"/>
    <w:rsid w:val="00666594"/>
    <w:rPr>
      <w:rFonts w:ascii="Arial" w:hAnsi="Arial" w:cs="Arial"/>
      <w:b/>
      <w:bCs/>
      <w:sz w:val="24"/>
      <w:szCs w:val="24"/>
    </w:rPr>
  </w:style>
  <w:style w:type="character" w:customStyle="1" w:styleId="berschrift9Zchn">
    <w:name w:val="Überschrift 9 Zchn"/>
    <w:basedOn w:val="Absatz-Standardschriftart"/>
    <w:link w:val="berschrift9"/>
    <w:uiPriority w:val="9"/>
    <w:semiHidden/>
    <w:rsid w:val="00666594"/>
    <w:rPr>
      <w:rFonts w:asciiTheme="majorHAnsi" w:eastAsiaTheme="majorEastAsia" w:hAnsiTheme="majorHAnsi" w:cstheme="majorBidi"/>
      <w:i/>
      <w:iCs/>
      <w:color w:val="272727" w:themeColor="text1" w:themeTint="D8"/>
      <w:sz w:val="21"/>
      <w:szCs w:val="21"/>
    </w:rPr>
  </w:style>
  <w:style w:type="paragraph" w:styleId="Beschriftung">
    <w:name w:val="caption"/>
    <w:basedOn w:val="Standard"/>
    <w:next w:val="Standard"/>
    <w:uiPriority w:val="35"/>
    <w:semiHidden/>
    <w:unhideWhenUsed/>
    <w:qFormat/>
    <w:rsid w:val="00666594"/>
    <w:pPr>
      <w:spacing w:after="200"/>
    </w:pPr>
    <w:rPr>
      <w:i/>
      <w:iCs/>
      <w:color w:val="0E2841" w:themeColor="text2"/>
      <w:sz w:val="18"/>
      <w:szCs w:val="18"/>
    </w:rPr>
  </w:style>
  <w:style w:type="paragraph" w:styleId="Titel">
    <w:name w:val="Title"/>
    <w:basedOn w:val="Standard"/>
    <w:next w:val="Standard"/>
    <w:link w:val="TitelZchn"/>
    <w:qFormat/>
    <w:rsid w:val="00666594"/>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rsid w:val="0066659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66594"/>
    <w:pPr>
      <w:numPr>
        <w:ilvl w:val="1"/>
      </w:numPr>
      <w:spacing w:after="160"/>
    </w:pPr>
    <w:rPr>
      <w:rFonts w:asciiTheme="minorHAnsi" w:hAnsiTheme="minorHAnsi" w:cstheme="minorBidi"/>
      <w:color w:val="5A5A5A" w:themeColor="text1" w:themeTint="A5"/>
      <w:spacing w:val="15"/>
      <w:sz w:val="22"/>
      <w:szCs w:val="22"/>
    </w:rPr>
  </w:style>
  <w:style w:type="character" w:customStyle="1" w:styleId="UntertitelZchn">
    <w:name w:val="Untertitel Zchn"/>
    <w:basedOn w:val="Absatz-Standardschriftart"/>
    <w:link w:val="Untertitel"/>
    <w:uiPriority w:val="11"/>
    <w:rsid w:val="00666594"/>
    <w:rPr>
      <w:rFonts w:asciiTheme="minorHAnsi" w:eastAsiaTheme="minorEastAsia" w:hAnsiTheme="minorHAnsi" w:cstheme="minorBidi"/>
      <w:color w:val="5A5A5A" w:themeColor="text1" w:themeTint="A5"/>
      <w:spacing w:val="15"/>
      <w:sz w:val="22"/>
      <w:szCs w:val="22"/>
    </w:rPr>
  </w:style>
  <w:style w:type="character" w:styleId="Fett">
    <w:name w:val="Strong"/>
    <w:basedOn w:val="Absatz-Standardschriftart"/>
    <w:uiPriority w:val="22"/>
    <w:qFormat/>
    <w:rsid w:val="00666594"/>
    <w:rPr>
      <w:rFonts w:ascii="Times New Roman" w:hAnsi="Times New Roman" w:cs="Times New Roman"/>
      <w:b/>
      <w:bCs/>
    </w:rPr>
  </w:style>
  <w:style w:type="character" w:styleId="Hervorhebung">
    <w:name w:val="Emphasis"/>
    <w:basedOn w:val="Absatz-Standardschriftart"/>
    <w:uiPriority w:val="20"/>
    <w:qFormat/>
    <w:rsid w:val="00666594"/>
    <w:rPr>
      <w:rFonts w:ascii="Times New Roman" w:hAnsi="Times New Roman" w:cs="Times New Roman"/>
      <w:i/>
      <w:iCs/>
    </w:rPr>
  </w:style>
  <w:style w:type="paragraph" w:styleId="KeinLeerraum">
    <w:name w:val="No Spacing"/>
    <w:uiPriority w:val="1"/>
    <w:qFormat/>
    <w:rsid w:val="00666594"/>
    <w:rPr>
      <w:rFonts w:ascii="Times New Roman" w:hAnsi="Times New Roman"/>
      <w:sz w:val="24"/>
      <w:szCs w:val="24"/>
    </w:rPr>
  </w:style>
  <w:style w:type="paragraph" w:styleId="Listenabsatz">
    <w:name w:val="List Paragraph"/>
    <w:basedOn w:val="Standard"/>
    <w:uiPriority w:val="99"/>
    <w:qFormat/>
    <w:rsid w:val="00666594"/>
    <w:pPr>
      <w:spacing w:after="160" w:line="259" w:lineRule="auto"/>
      <w:ind w:left="720"/>
    </w:pPr>
    <w:rPr>
      <w:rFonts w:ascii="Calibri" w:hAnsi="Calibri" w:cs="Calibri"/>
      <w:sz w:val="22"/>
      <w:szCs w:val="22"/>
    </w:rPr>
  </w:style>
  <w:style w:type="paragraph" w:styleId="Zitat">
    <w:name w:val="Quote"/>
    <w:basedOn w:val="Standard"/>
    <w:next w:val="Standard"/>
    <w:link w:val="ZitatZchn"/>
    <w:uiPriority w:val="29"/>
    <w:qFormat/>
    <w:rsid w:val="00666594"/>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29"/>
    <w:rsid w:val="00666594"/>
    <w:rPr>
      <w:rFonts w:ascii="Times New Roman" w:hAnsi="Times New Roman"/>
      <w:i/>
      <w:iCs/>
      <w:color w:val="404040" w:themeColor="text1" w:themeTint="BF"/>
      <w:sz w:val="24"/>
      <w:szCs w:val="24"/>
    </w:rPr>
  </w:style>
  <w:style w:type="paragraph" w:styleId="IntensivesZitat">
    <w:name w:val="Intense Quote"/>
    <w:basedOn w:val="Standard"/>
    <w:next w:val="Standard"/>
    <w:link w:val="IntensivesZitatZchn"/>
    <w:uiPriority w:val="30"/>
    <w:qFormat/>
    <w:rsid w:val="00666594"/>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ivesZitatZchn">
    <w:name w:val="Intensives Zitat Zchn"/>
    <w:basedOn w:val="Absatz-Standardschriftart"/>
    <w:link w:val="IntensivesZitat"/>
    <w:uiPriority w:val="30"/>
    <w:rsid w:val="00666594"/>
    <w:rPr>
      <w:rFonts w:ascii="Times New Roman" w:hAnsi="Times New Roman"/>
      <w:i/>
      <w:iCs/>
      <w:color w:val="156082" w:themeColor="accent1"/>
      <w:sz w:val="24"/>
      <w:szCs w:val="24"/>
    </w:rPr>
  </w:style>
  <w:style w:type="paragraph" w:styleId="Inhaltsverzeichnisberschrift">
    <w:name w:val="TOC Heading"/>
    <w:basedOn w:val="berschrift1"/>
    <w:next w:val="Standard"/>
    <w:uiPriority w:val="39"/>
    <w:unhideWhenUsed/>
    <w:qFormat/>
    <w:rsid w:val="00666594"/>
    <w:pPr>
      <w:keepLines/>
      <w:spacing w:before="240"/>
      <w:jc w:val="left"/>
      <w:outlineLvl w:val="9"/>
    </w:pPr>
    <w:rPr>
      <w:rFonts w:asciiTheme="majorHAnsi" w:eastAsiaTheme="majorEastAsia" w:hAnsiTheme="majorHAnsi" w:cstheme="majorBidi"/>
      <w:b w:val="0"/>
      <w:bCs w:val="0"/>
      <w:color w:val="0F4761" w:themeColor="accent1" w:themeShade="BF"/>
      <w:sz w:val="32"/>
      <w:szCs w:val="32"/>
    </w:rPr>
  </w:style>
  <w:style w:type="character" w:styleId="IntensiveHervorhebung">
    <w:name w:val="Intense Emphasis"/>
    <w:basedOn w:val="Absatz-Standardschriftart"/>
    <w:uiPriority w:val="21"/>
    <w:qFormat/>
    <w:rsid w:val="00E91C70"/>
    <w:rPr>
      <w:i/>
      <w:iCs/>
      <w:color w:val="0F4761" w:themeColor="accent1" w:themeShade="BF"/>
    </w:rPr>
  </w:style>
  <w:style w:type="character" w:styleId="IntensiverVerweis">
    <w:name w:val="Intense Reference"/>
    <w:basedOn w:val="Absatz-Standardschriftart"/>
    <w:uiPriority w:val="32"/>
    <w:qFormat/>
    <w:rsid w:val="00E91C70"/>
    <w:rPr>
      <w:b/>
      <w:bCs/>
      <w:smallCaps/>
      <w:color w:val="0F4761" w:themeColor="accent1" w:themeShade="BF"/>
      <w:spacing w:val="5"/>
    </w:rPr>
  </w:style>
  <w:style w:type="paragraph" w:styleId="StandardWeb">
    <w:name w:val="Normal (Web)"/>
    <w:basedOn w:val="Standard"/>
    <w:uiPriority w:val="99"/>
    <w:semiHidden/>
    <w:unhideWhenUsed/>
    <w:rsid w:val="00E91C70"/>
    <w:pPr>
      <w:spacing w:after="15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881</Words>
  <Characters>5556</Characters>
  <Application>Microsoft Office Word</Application>
  <DocSecurity>0</DocSecurity>
  <Lines>46</Lines>
  <Paragraphs>12</Paragraphs>
  <ScaleCrop>false</ScaleCrop>
  <Company/>
  <LinksUpToDate>false</LinksUpToDate>
  <CharactersWithSpaces>6425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Algoraksha Beschützer aller Wesen</dc:creator>
  <cp:keywords/>
  <dc:description/>
  <cp:lastModifiedBy>Algoraksha Beschützer aller Wesen</cp:lastModifiedBy>
  <cp:revision>2</cp:revision>
  <dcterms:created xsi:type="dcterms:W3CDTF">2026-10-27T20:23:00Z</dcterms:created>
  <dcterms:modified xsi:type="dcterms:W3CDTF">2026-10-27T20:23:00Z</dcterms:modified>
</cp:coreProperties>
</file>